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8E9" w:rsidRPr="003B28DF" w:rsidRDefault="008358E9" w:rsidP="008358E9">
      <w:pPr>
        <w:jc w:val="center"/>
        <w:rPr>
          <w:rFonts w:asciiTheme="minorHAnsi" w:hAnsiTheme="minorHAnsi" w:cs="Calibri"/>
          <w:b/>
          <w:bCs/>
          <w:sz w:val="28"/>
          <w:szCs w:val="22"/>
        </w:rPr>
      </w:pPr>
      <w:r w:rsidRPr="003B28DF">
        <w:rPr>
          <w:rFonts w:asciiTheme="minorHAnsi" w:hAnsiTheme="minorHAnsi" w:cs="Calibri"/>
          <w:b/>
          <w:bCs/>
          <w:sz w:val="28"/>
          <w:szCs w:val="22"/>
          <w:u w:val="single"/>
        </w:rPr>
        <w:t>ΦΥΛΛΟ ΣΥΜΜΟΡΦΩΣΗΣ</w:t>
      </w:r>
    </w:p>
    <w:p w:rsidR="008358E9" w:rsidRPr="003B28DF" w:rsidRDefault="008358E9" w:rsidP="008358E9">
      <w:pPr>
        <w:jc w:val="center"/>
        <w:rPr>
          <w:rFonts w:asciiTheme="minorHAnsi" w:hAnsiTheme="minorHAnsi" w:cs="Calibri"/>
          <w:b/>
          <w:bCs/>
          <w:sz w:val="22"/>
          <w:szCs w:val="22"/>
        </w:rPr>
      </w:pPr>
      <w:r w:rsidRPr="003B28DF">
        <w:rPr>
          <w:rFonts w:asciiTheme="minorHAnsi" w:hAnsiTheme="minorHAnsi" w:cs="Calibri"/>
          <w:b/>
          <w:bCs/>
          <w:sz w:val="22"/>
          <w:szCs w:val="22"/>
          <w:u w:val="single"/>
        </w:rPr>
        <w:t>Αναρροφητικού σαρώθρου χωρητικότητας 5 - 6 m</w:t>
      </w:r>
      <w:r w:rsidRPr="003B28DF">
        <w:rPr>
          <w:rFonts w:asciiTheme="minorHAnsi" w:hAnsiTheme="minorHAnsi" w:cs="Calibri"/>
          <w:b/>
          <w:bCs/>
          <w:sz w:val="22"/>
          <w:szCs w:val="22"/>
          <w:u w:val="single"/>
          <w:vertAlign w:val="superscript"/>
        </w:rPr>
        <w:t>3</w:t>
      </w:r>
    </w:p>
    <w:p w:rsidR="008358E9" w:rsidRPr="003B28DF" w:rsidRDefault="008358E9" w:rsidP="008358E9">
      <w:pPr>
        <w:spacing w:line="288" w:lineRule="auto"/>
        <w:jc w:val="both"/>
        <w:outlineLvl w:val="0"/>
        <w:rPr>
          <w:rFonts w:asciiTheme="minorHAnsi" w:hAnsiTheme="minorHAnsi" w:cs="Calibri"/>
          <w:b/>
          <w:bCs/>
          <w:sz w:val="22"/>
          <w:szCs w:val="22"/>
        </w:rPr>
      </w:pPr>
    </w:p>
    <w:tbl>
      <w:tblPr>
        <w:tblW w:w="601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3"/>
        <w:gridCol w:w="5004"/>
        <w:gridCol w:w="1258"/>
        <w:gridCol w:w="1588"/>
        <w:gridCol w:w="1586"/>
      </w:tblGrid>
      <w:tr w:rsidR="008358E9" w:rsidRPr="003B28DF" w:rsidTr="001E365C">
        <w:trPr>
          <w:tblHeader/>
        </w:trPr>
        <w:tc>
          <w:tcPr>
            <w:tcW w:w="401" w:type="pct"/>
            <w:shd w:val="clear" w:color="auto" w:fill="BFBFBF"/>
          </w:tcPr>
          <w:p w:rsidR="008358E9" w:rsidRPr="003B28DF" w:rsidRDefault="008358E9" w:rsidP="001E365C">
            <w:pPr>
              <w:spacing w:line="288" w:lineRule="auto"/>
              <w:ind w:left="176"/>
              <w:jc w:val="both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3B28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439" w:type="pct"/>
            <w:shd w:val="clear" w:color="auto" w:fill="BFBFBF"/>
          </w:tcPr>
          <w:p w:rsidR="008358E9" w:rsidRPr="003B28DF" w:rsidRDefault="008358E9" w:rsidP="001E365C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3B28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ΤΕΧΝΙΚΑ ΧΑΡΑΚΤΗΡΙΣΤΙΚΑ</w:t>
            </w:r>
          </w:p>
        </w:tc>
        <w:tc>
          <w:tcPr>
            <w:tcW w:w="613" w:type="pct"/>
            <w:shd w:val="clear" w:color="auto" w:fill="BFBFBF"/>
          </w:tcPr>
          <w:p w:rsidR="008358E9" w:rsidRPr="003B28DF" w:rsidRDefault="008358E9" w:rsidP="001E365C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3B28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ΑΠΑΙΤΗΣΗ</w:t>
            </w:r>
          </w:p>
        </w:tc>
        <w:tc>
          <w:tcPr>
            <w:tcW w:w="774" w:type="pct"/>
            <w:shd w:val="clear" w:color="auto" w:fill="BFBFBF"/>
          </w:tcPr>
          <w:p w:rsidR="008358E9" w:rsidRPr="003B28DF" w:rsidRDefault="008358E9" w:rsidP="001E365C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3B28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ΑΠΑΝΤΗΣΗ</w:t>
            </w:r>
          </w:p>
        </w:tc>
        <w:tc>
          <w:tcPr>
            <w:tcW w:w="774" w:type="pct"/>
            <w:shd w:val="clear" w:color="auto" w:fill="BFBFBF"/>
          </w:tcPr>
          <w:p w:rsidR="008358E9" w:rsidRPr="003B28DF" w:rsidRDefault="008358E9" w:rsidP="001E365C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 w:rsidRPr="003B28D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ΠΑΡΑΠΟΜΠΗ</w:t>
            </w: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outlineLvl w:val="0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="Calibri" w:hAnsi="Calibri" w:cs="Calibri"/>
                <w:bCs/>
              </w:rPr>
            </w:pPr>
            <w:r w:rsidRPr="007E693B">
              <w:rPr>
                <w:rFonts w:asciiTheme="minorHAnsi" w:hAnsiTheme="minorHAnsi" w:cs="Calibri"/>
              </w:rPr>
              <w:t>Εισαγωγή</w:t>
            </w:r>
            <w:r w:rsidRPr="007E693B">
              <w:rPr>
                <w:rFonts w:ascii="Calibri" w:hAnsi="Calibri" w:cs="Calibri"/>
                <w:bCs/>
              </w:rPr>
              <w:t xml:space="preserve"> 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i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outlineLvl w:val="0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Γενικά χαρακτηριστικά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outlineLvl w:val="0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rPr>
          <w:trHeight w:val="281"/>
        </w:trPr>
        <w:tc>
          <w:tcPr>
            <w:tcW w:w="401" w:type="pct"/>
            <w:vAlign w:val="center"/>
          </w:tcPr>
          <w:p w:rsidR="008358E9" w:rsidRPr="007E693B" w:rsidRDefault="008358E9" w:rsidP="008358E9">
            <w:pPr>
              <w:keepNext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after="60" w:line="288" w:lineRule="auto"/>
              <w:jc w:val="both"/>
              <w:textAlignment w:val="auto"/>
              <w:outlineLvl w:val="1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Αυτοκίνητο πλαίσιο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keepNext/>
              <w:spacing w:after="60"/>
              <w:jc w:val="both"/>
              <w:outlineLvl w:val="1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keepNext/>
              <w:spacing w:after="60"/>
              <w:jc w:val="both"/>
              <w:outlineLvl w:val="1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Καμπίνα χειριστού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Σύστημα πέδησης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Σύστημα διεύθυνσης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 xml:space="preserve">Σύστημα ανάρτησης 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Σύστημα μετάδοσης κίνησης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Κάδος απορριμμάτων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 xml:space="preserve">Σύστημα σάρωσης 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Βοηθητικός κινητήρας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Μονάδα αναρρόφησης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Τουρμπίνα υποπέσεις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Σωλήνας αναρρόφησης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Όργανα και συστήματα έλεγχου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Ηλεκτρικό σύστημα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Υδραυλικό σύστημα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Σύστημα νερού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Πνευματικό σύστημα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Παρελκόμενα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Χρωματισμός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 xml:space="preserve">Ποιότητα, Καταλληλότητα και Αξιοπιστία 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 xml:space="preserve">Τεχνική υποστήριξη   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  <w:vAlign w:val="center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Δείγμα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  <w:vAlign w:val="center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Εκπαίδευση προσωπικού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Παράδοση οχημάτων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  <w:tr w:rsidR="008358E9" w:rsidRPr="003B28DF" w:rsidTr="001E365C">
        <w:tc>
          <w:tcPr>
            <w:tcW w:w="401" w:type="pct"/>
            <w:vAlign w:val="center"/>
          </w:tcPr>
          <w:p w:rsidR="008358E9" w:rsidRPr="007E693B" w:rsidRDefault="008358E9" w:rsidP="008358E9">
            <w:pPr>
              <w:widowControl w:val="0"/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88" w:lineRule="auto"/>
              <w:jc w:val="both"/>
              <w:textAlignment w:val="auto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439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Συμπληρωματικά Στοιχεία της Τεχνικής Προσφοράς</w:t>
            </w:r>
          </w:p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  <w:bCs/>
                <w:i/>
              </w:rPr>
              <w:t>Όπως αναλυτικά ορίζεται στην σχετική μελέτη της διακήρυξη</w:t>
            </w:r>
          </w:p>
        </w:tc>
        <w:tc>
          <w:tcPr>
            <w:tcW w:w="613" w:type="pct"/>
            <w:vAlign w:val="center"/>
          </w:tcPr>
          <w:p w:rsidR="008358E9" w:rsidRPr="007E693B" w:rsidRDefault="008358E9" w:rsidP="001E365C">
            <w:pPr>
              <w:jc w:val="center"/>
              <w:rPr>
                <w:rFonts w:asciiTheme="minorHAnsi" w:hAnsiTheme="minorHAnsi" w:cs="Calibri"/>
              </w:rPr>
            </w:pPr>
            <w:r w:rsidRPr="007E693B">
              <w:rPr>
                <w:rFonts w:asciiTheme="minorHAnsi" w:hAnsiTheme="minorHAnsi" w:cs="Calibri"/>
              </w:rPr>
              <w:t>ΝΑΙ</w:t>
            </w: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  <w:tc>
          <w:tcPr>
            <w:tcW w:w="774" w:type="pct"/>
          </w:tcPr>
          <w:p w:rsidR="008358E9" w:rsidRPr="007E693B" w:rsidRDefault="008358E9" w:rsidP="001E365C">
            <w:pPr>
              <w:jc w:val="both"/>
              <w:rPr>
                <w:rFonts w:asciiTheme="minorHAnsi" w:hAnsiTheme="minorHAnsi" w:cs="Calibri"/>
                <w:b/>
                <w:bCs/>
                <w:u w:val="single"/>
              </w:rPr>
            </w:pPr>
          </w:p>
        </w:tc>
      </w:tr>
    </w:tbl>
    <w:p w:rsidR="008358E9" w:rsidRPr="003B28DF" w:rsidRDefault="008358E9" w:rsidP="008358E9">
      <w:pPr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D90486" w:rsidRPr="00705A96" w:rsidRDefault="00D90486" w:rsidP="00D90486">
      <w:pPr>
        <w:jc w:val="center"/>
        <w:rPr>
          <w:rFonts w:asciiTheme="minorHAnsi" w:hAnsiTheme="minorHAnsi" w:cs="Tahoma"/>
          <w:sz w:val="24"/>
          <w:szCs w:val="24"/>
        </w:rPr>
      </w:pPr>
      <w:r w:rsidRPr="00705A96">
        <w:rPr>
          <w:rFonts w:asciiTheme="minorHAnsi" w:hAnsiTheme="minorHAnsi" w:cs="Calibri"/>
          <w:bCs/>
        </w:rPr>
        <w:t>ΟΙ ΑΠΑΝΤΗΣΕΙΣ ΣΤΙΣ ΑΝΩΤΕΡΩ ΤΕΧΝΙΚΕΣ ΑΠΑΙΤΗΣΕΙΣ ΝΑ ΕΙΝΑΙ ΚΑΤΑ ΠΡΟΤΙΜΗΣΗ ΑΝΑΛΥΤΙΚΕΣ ΚΑΙ ΕΠΕΞΗΓΗΜΑΤΙΚΕΣ</w:t>
      </w:r>
    </w:p>
    <w:p w:rsidR="00D90486" w:rsidRPr="00705A96" w:rsidRDefault="00D90486" w:rsidP="00D90486">
      <w:pPr>
        <w:jc w:val="both"/>
        <w:rPr>
          <w:rFonts w:asciiTheme="minorHAnsi" w:hAnsiTheme="minorHAnsi" w:cs="Tahoma"/>
          <w:b/>
          <w:sz w:val="24"/>
          <w:szCs w:val="24"/>
          <w:u w:val="single"/>
        </w:rPr>
      </w:pPr>
      <w:r w:rsidRPr="003B28DF">
        <w:rPr>
          <w:rFonts w:asciiTheme="minorHAnsi" w:hAnsiTheme="minorHAnsi" w:cs="Calibri"/>
          <w:sz w:val="22"/>
          <w:szCs w:val="22"/>
        </w:rPr>
        <w:t>Στην στήλη  «ΑΠΑΝΤΗΣΗ» θα πρέπει να υπάρχει απάντηση με «ΝΑΙ» ή «ΟΧΙ» το οποίο είναι επί ποινή αποκλεισμού. Οι απαντήσεις  στην στήλη «ΠΑΡΑΠΟΜΠΗ» να είναι κατά προτίμηση αναλυτικές και επεξηγηματικές</w:t>
      </w:r>
    </w:p>
    <w:p w:rsidR="00D90486" w:rsidRDefault="00D90486" w:rsidP="00D90486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D90486" w:rsidRDefault="00D90486" w:rsidP="00D90486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D90486" w:rsidRDefault="00D90486" w:rsidP="00D90486">
      <w:pPr>
        <w:spacing w:line="276" w:lineRule="auto"/>
        <w:jc w:val="both"/>
        <w:rPr>
          <w:rFonts w:asciiTheme="minorHAnsi" w:hAnsiTheme="minorHAnsi" w:cs="Tahoma"/>
          <w:b/>
          <w:sz w:val="22"/>
          <w:szCs w:val="22"/>
        </w:rPr>
      </w:pPr>
    </w:p>
    <w:p w:rsidR="00D90486" w:rsidRDefault="00D90486"/>
    <w:p w:rsidR="00D90486" w:rsidRPr="00D90486" w:rsidRDefault="00D90486" w:rsidP="00D90486">
      <w:pPr>
        <w:jc w:val="center"/>
        <w:rPr>
          <w:rFonts w:asciiTheme="minorHAnsi" w:hAnsiTheme="minorHAnsi"/>
        </w:rPr>
      </w:pPr>
      <w:r w:rsidRPr="00D90486">
        <w:rPr>
          <w:rFonts w:asciiTheme="minorHAnsi" w:hAnsiTheme="minorHAnsi"/>
        </w:rPr>
        <w:t>ΥΠΟΓΡΑΦΗ</w:t>
      </w:r>
    </w:p>
    <w:p w:rsidR="008358E9" w:rsidRDefault="008358E9"/>
    <w:sectPr w:rsidR="008358E9" w:rsidSect="00745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1038"/>
    <w:multiLevelType w:val="hybridMultilevel"/>
    <w:tmpl w:val="B4B86F72"/>
    <w:lvl w:ilvl="0" w:tplc="D03E710C">
      <w:start w:val="1"/>
      <w:numFmt w:val="decimal"/>
      <w:lvlText w:val="%1."/>
      <w:lvlJc w:val="left"/>
      <w:pPr>
        <w:ind w:left="720" w:hanging="360"/>
      </w:pPr>
    </w:lvl>
    <w:lvl w:ilvl="1" w:tplc="5BE61F2A" w:tentative="1">
      <w:start w:val="1"/>
      <w:numFmt w:val="lowerLetter"/>
      <w:lvlText w:val="%2."/>
      <w:lvlJc w:val="left"/>
      <w:pPr>
        <w:ind w:left="1440" w:hanging="360"/>
      </w:pPr>
    </w:lvl>
    <w:lvl w:ilvl="2" w:tplc="11BEE952" w:tentative="1">
      <w:start w:val="1"/>
      <w:numFmt w:val="lowerRoman"/>
      <w:lvlText w:val="%3."/>
      <w:lvlJc w:val="right"/>
      <w:pPr>
        <w:ind w:left="2160" w:hanging="180"/>
      </w:pPr>
    </w:lvl>
    <w:lvl w:ilvl="3" w:tplc="B1744E52" w:tentative="1">
      <w:start w:val="1"/>
      <w:numFmt w:val="decimal"/>
      <w:lvlText w:val="%4."/>
      <w:lvlJc w:val="left"/>
      <w:pPr>
        <w:ind w:left="2880" w:hanging="360"/>
      </w:pPr>
    </w:lvl>
    <w:lvl w:ilvl="4" w:tplc="F3EE781E" w:tentative="1">
      <w:start w:val="1"/>
      <w:numFmt w:val="lowerLetter"/>
      <w:lvlText w:val="%5."/>
      <w:lvlJc w:val="left"/>
      <w:pPr>
        <w:ind w:left="3600" w:hanging="360"/>
      </w:pPr>
    </w:lvl>
    <w:lvl w:ilvl="5" w:tplc="8484487A" w:tentative="1">
      <w:start w:val="1"/>
      <w:numFmt w:val="lowerRoman"/>
      <w:lvlText w:val="%6."/>
      <w:lvlJc w:val="right"/>
      <w:pPr>
        <w:ind w:left="4320" w:hanging="180"/>
      </w:pPr>
    </w:lvl>
    <w:lvl w:ilvl="6" w:tplc="DFA66560" w:tentative="1">
      <w:start w:val="1"/>
      <w:numFmt w:val="decimal"/>
      <w:lvlText w:val="%7."/>
      <w:lvlJc w:val="left"/>
      <w:pPr>
        <w:ind w:left="5040" w:hanging="360"/>
      </w:pPr>
    </w:lvl>
    <w:lvl w:ilvl="7" w:tplc="829ADB28" w:tentative="1">
      <w:start w:val="1"/>
      <w:numFmt w:val="lowerLetter"/>
      <w:lvlText w:val="%8."/>
      <w:lvlJc w:val="left"/>
      <w:pPr>
        <w:ind w:left="5760" w:hanging="360"/>
      </w:pPr>
    </w:lvl>
    <w:lvl w:ilvl="8" w:tplc="1B0632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58E9"/>
    <w:rsid w:val="007457E9"/>
    <w:rsid w:val="008358E9"/>
    <w:rsid w:val="00D90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8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d_fafalios</cp:lastModifiedBy>
  <cp:revision>2</cp:revision>
  <dcterms:created xsi:type="dcterms:W3CDTF">2019-02-05T12:26:00Z</dcterms:created>
  <dcterms:modified xsi:type="dcterms:W3CDTF">2019-02-05T12:30:00Z</dcterms:modified>
</cp:coreProperties>
</file>