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8B2" w:rsidRPr="008531DF" w:rsidRDefault="00A778B2" w:rsidP="00A778B2">
      <w:pPr>
        <w:pStyle w:val="1"/>
        <w:spacing w:line="276" w:lineRule="auto"/>
        <w:rPr>
          <w:rFonts w:ascii="Book Antiqua" w:hAnsi="Book Antiqua"/>
          <w:sz w:val="20"/>
          <w:szCs w:val="20"/>
        </w:rPr>
      </w:pPr>
      <w:r w:rsidRPr="008531DF">
        <w:rPr>
          <w:rFonts w:ascii="Book Antiqua" w:hAnsi="Book Antiqua"/>
          <w:b w:val="0"/>
          <w:sz w:val="20"/>
          <w:szCs w:val="20"/>
        </w:rPr>
        <w:t xml:space="preserve">                                  </w:t>
      </w:r>
      <w:r w:rsidRPr="008531DF">
        <w:rPr>
          <w:rFonts w:ascii="Book Antiqua" w:hAnsi="Book Antiqua"/>
          <w:noProof/>
          <w:snapToGrid/>
          <w:sz w:val="20"/>
          <w:szCs w:val="20"/>
          <w:lang w:eastAsia="el-GR"/>
        </w:rPr>
        <w:drawing>
          <wp:inline distT="0" distB="0" distL="0" distR="0" wp14:anchorId="500E4E77" wp14:editId="4FE506DE">
            <wp:extent cx="647700" cy="628650"/>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7700" cy="628650"/>
                    </a:xfrm>
                    <a:prstGeom prst="rect">
                      <a:avLst/>
                    </a:prstGeom>
                    <a:noFill/>
                    <a:ln>
                      <a:noFill/>
                    </a:ln>
                  </pic:spPr>
                </pic:pic>
              </a:graphicData>
            </a:graphic>
          </wp:inline>
        </w:drawing>
      </w:r>
      <w:r w:rsidRPr="008531DF">
        <w:rPr>
          <w:rFonts w:ascii="Book Antiqua" w:hAnsi="Book Antiqua"/>
          <w:b w:val="0"/>
          <w:sz w:val="20"/>
          <w:szCs w:val="20"/>
        </w:rPr>
        <w:t xml:space="preserve">                                                       </w:t>
      </w:r>
    </w:p>
    <w:tbl>
      <w:tblPr>
        <w:tblW w:w="9288" w:type="dxa"/>
        <w:tblLayout w:type="fixed"/>
        <w:tblLook w:val="0000" w:firstRow="0" w:lastRow="0" w:firstColumn="0" w:lastColumn="0" w:noHBand="0" w:noVBand="0"/>
      </w:tblPr>
      <w:tblGrid>
        <w:gridCol w:w="4786"/>
        <w:gridCol w:w="4502"/>
      </w:tblGrid>
      <w:tr w:rsidR="00A778B2" w:rsidRPr="008531DF" w:rsidTr="00C00851">
        <w:tc>
          <w:tcPr>
            <w:tcW w:w="4786" w:type="dxa"/>
          </w:tcPr>
          <w:p w:rsidR="00A778B2" w:rsidRPr="008531DF" w:rsidRDefault="00A778B2" w:rsidP="00C00851">
            <w:pPr>
              <w:jc w:val="center"/>
              <w:rPr>
                <w:rFonts w:ascii="Book Antiqua" w:hAnsi="Book Antiqua"/>
                <w:b/>
              </w:rPr>
            </w:pPr>
            <w:r w:rsidRPr="008531DF">
              <w:rPr>
                <w:rFonts w:ascii="Book Antiqua" w:hAnsi="Book Antiqua"/>
                <w:b/>
              </w:rPr>
              <w:t>ΕΛΛΗΝΙΚΗ ΔΗΜΟΚΡΑΤΙΑ</w:t>
            </w:r>
          </w:p>
          <w:p w:rsidR="00A778B2" w:rsidRPr="008531DF" w:rsidRDefault="00A778B2" w:rsidP="00C00851">
            <w:pPr>
              <w:jc w:val="center"/>
              <w:rPr>
                <w:rFonts w:ascii="Book Antiqua" w:hAnsi="Book Antiqua"/>
                <w:b/>
              </w:rPr>
            </w:pPr>
            <w:r w:rsidRPr="008531DF">
              <w:rPr>
                <w:rFonts w:ascii="Book Antiqua" w:hAnsi="Book Antiqua"/>
                <w:b/>
              </w:rPr>
              <w:t>Δ Η Μ Ο Σ    Χ Ι Ο Υ</w:t>
            </w:r>
          </w:p>
          <w:p w:rsidR="00A778B2" w:rsidRPr="008531DF" w:rsidRDefault="00A778B2" w:rsidP="00C00851">
            <w:pPr>
              <w:jc w:val="center"/>
              <w:rPr>
                <w:rFonts w:ascii="Book Antiqua" w:hAnsi="Book Antiqua"/>
                <w:b/>
              </w:rPr>
            </w:pPr>
            <w:r w:rsidRPr="008531DF">
              <w:rPr>
                <w:rFonts w:ascii="Book Antiqua" w:hAnsi="Book Antiqua"/>
                <w:b/>
              </w:rPr>
              <w:t xml:space="preserve">Δ/ΝΣΗ ΟΙΚΟΝΟΜΙΚΩΝ ΥΠΗΡΕΣΙΩΝ </w:t>
            </w:r>
          </w:p>
          <w:p w:rsidR="00A778B2" w:rsidRPr="008531DF" w:rsidRDefault="00A778B2" w:rsidP="00C00851">
            <w:pPr>
              <w:jc w:val="center"/>
              <w:rPr>
                <w:rFonts w:ascii="Book Antiqua" w:hAnsi="Book Antiqua"/>
                <w:b/>
              </w:rPr>
            </w:pPr>
            <w:r w:rsidRPr="008531DF">
              <w:rPr>
                <w:rFonts w:ascii="Book Antiqua" w:hAnsi="Book Antiqua"/>
                <w:b/>
              </w:rPr>
              <w:t>ΤΜΗΜΑ ΑΠΟΘΗΚΗΣ &amp; ΠΡΟΜΗΘΕΙΩΝ</w:t>
            </w:r>
          </w:p>
          <w:p w:rsidR="00A778B2" w:rsidRPr="008531DF" w:rsidRDefault="00B60364" w:rsidP="00B60364">
            <w:pPr>
              <w:rPr>
                <w:rFonts w:ascii="Book Antiqua" w:hAnsi="Book Antiqua"/>
                <w:b/>
              </w:rPr>
            </w:pPr>
            <w:r>
              <w:rPr>
                <w:rFonts w:ascii="Book Antiqua" w:hAnsi="Book Antiqua"/>
                <w:b/>
              </w:rPr>
              <w:t xml:space="preserve">       </w:t>
            </w:r>
            <w:proofErr w:type="spellStart"/>
            <w:r w:rsidR="00A778B2" w:rsidRPr="008531DF">
              <w:rPr>
                <w:rFonts w:ascii="Book Antiqua" w:hAnsi="Book Antiqua"/>
                <w:b/>
              </w:rPr>
              <w:t>Ταχ.Δ</w:t>
            </w:r>
            <w:proofErr w:type="spellEnd"/>
            <w:r w:rsidR="00A778B2" w:rsidRPr="008531DF">
              <w:rPr>
                <w:rFonts w:ascii="Book Antiqua" w:hAnsi="Book Antiqua"/>
                <w:b/>
              </w:rPr>
              <w:t>/</w:t>
            </w:r>
            <w:proofErr w:type="spellStart"/>
            <w:r w:rsidR="00A778B2" w:rsidRPr="008531DF">
              <w:rPr>
                <w:rFonts w:ascii="Book Antiqua" w:hAnsi="Book Antiqua"/>
                <w:b/>
              </w:rPr>
              <w:t>νση</w:t>
            </w:r>
            <w:proofErr w:type="spellEnd"/>
            <w:r w:rsidR="00A778B2" w:rsidRPr="008531DF">
              <w:rPr>
                <w:rFonts w:ascii="Book Antiqua" w:hAnsi="Book Antiqua"/>
                <w:b/>
              </w:rPr>
              <w:t xml:space="preserve"> </w:t>
            </w:r>
            <w:r>
              <w:rPr>
                <w:rFonts w:ascii="Book Antiqua" w:hAnsi="Book Antiqua"/>
                <w:b/>
              </w:rPr>
              <w:t xml:space="preserve">        </w:t>
            </w:r>
            <w:r w:rsidR="00A778B2" w:rsidRPr="008531DF">
              <w:rPr>
                <w:rFonts w:ascii="Book Antiqua" w:hAnsi="Book Antiqua"/>
                <w:b/>
              </w:rPr>
              <w:t xml:space="preserve">: </w:t>
            </w:r>
            <w:r>
              <w:rPr>
                <w:rFonts w:ascii="Book Antiqua" w:hAnsi="Book Antiqua"/>
                <w:b/>
              </w:rPr>
              <w:t>Δημοκρατίας 2</w:t>
            </w:r>
            <w:r w:rsidR="00A778B2" w:rsidRPr="008531DF">
              <w:rPr>
                <w:rFonts w:ascii="Book Antiqua" w:hAnsi="Book Antiqua"/>
                <w:b/>
              </w:rPr>
              <w:t>, Χίος</w:t>
            </w:r>
          </w:p>
        </w:tc>
        <w:tc>
          <w:tcPr>
            <w:tcW w:w="4502" w:type="dxa"/>
          </w:tcPr>
          <w:p w:rsidR="00A778B2" w:rsidRPr="008531DF" w:rsidRDefault="00A778B2" w:rsidP="00C00851">
            <w:pPr>
              <w:ind w:firstLine="1168"/>
              <w:rPr>
                <w:rFonts w:ascii="Book Antiqua" w:hAnsi="Book Antiqua"/>
                <w:u w:val="single"/>
              </w:rPr>
            </w:pPr>
            <w:r w:rsidRPr="008531DF">
              <w:rPr>
                <w:rFonts w:ascii="Book Antiqua" w:hAnsi="Book Antiqua"/>
              </w:rPr>
              <w:t xml:space="preserve">Χίος,    </w:t>
            </w:r>
            <w:r w:rsidRPr="008531DF">
              <w:rPr>
                <w:rFonts w:ascii="Book Antiqua" w:hAnsi="Book Antiqua"/>
                <w:lang w:val="en-US"/>
              </w:rPr>
              <w:t>……………………..</w:t>
            </w:r>
          </w:p>
          <w:p w:rsidR="00A778B2" w:rsidRPr="008531DF" w:rsidRDefault="00A778B2" w:rsidP="00C00851">
            <w:pPr>
              <w:ind w:firstLine="1168"/>
              <w:rPr>
                <w:rFonts w:ascii="Book Antiqua" w:hAnsi="Book Antiqua"/>
              </w:rPr>
            </w:pPr>
            <w:r w:rsidRPr="008531DF">
              <w:rPr>
                <w:rFonts w:ascii="Book Antiqua" w:hAnsi="Book Antiqua"/>
              </w:rPr>
              <w:t xml:space="preserve">Αριθ. </w:t>
            </w:r>
            <w:proofErr w:type="spellStart"/>
            <w:r w:rsidRPr="008531DF">
              <w:rPr>
                <w:rFonts w:ascii="Book Antiqua" w:hAnsi="Book Antiqua"/>
              </w:rPr>
              <w:t>πρωτ</w:t>
            </w:r>
            <w:proofErr w:type="spellEnd"/>
            <w:r w:rsidRPr="008531DF">
              <w:rPr>
                <w:rFonts w:ascii="Book Antiqua" w:hAnsi="Book Antiqua"/>
              </w:rPr>
              <w:t xml:space="preserve">.: </w:t>
            </w:r>
            <w:r w:rsidRPr="008531DF">
              <w:rPr>
                <w:rFonts w:ascii="Book Antiqua" w:hAnsi="Book Antiqua"/>
                <w:lang w:val="en-US"/>
              </w:rPr>
              <w:t>…………....</w:t>
            </w:r>
          </w:p>
          <w:p w:rsidR="00A778B2" w:rsidRPr="008531DF" w:rsidRDefault="00A778B2" w:rsidP="00C00851">
            <w:pPr>
              <w:ind w:firstLine="1514"/>
              <w:rPr>
                <w:rFonts w:ascii="Book Antiqua" w:hAnsi="Book Antiqua"/>
                <w:b/>
              </w:rPr>
            </w:pPr>
          </w:p>
          <w:p w:rsidR="00A778B2" w:rsidRPr="008531DF" w:rsidRDefault="00A778B2" w:rsidP="00C00851">
            <w:pPr>
              <w:ind w:firstLine="1514"/>
              <w:rPr>
                <w:rFonts w:ascii="Book Antiqua" w:hAnsi="Book Antiqua"/>
                <w:b/>
              </w:rPr>
            </w:pPr>
          </w:p>
        </w:tc>
      </w:tr>
      <w:tr w:rsidR="00A778B2" w:rsidRPr="008531DF" w:rsidTr="00C00851">
        <w:tc>
          <w:tcPr>
            <w:tcW w:w="4786" w:type="dxa"/>
          </w:tcPr>
          <w:p w:rsidR="00A778B2" w:rsidRPr="008531DF" w:rsidRDefault="00A778B2" w:rsidP="00C00851">
            <w:pPr>
              <w:rPr>
                <w:rFonts w:ascii="Book Antiqua" w:hAnsi="Book Antiqua"/>
                <w:b/>
              </w:rPr>
            </w:pPr>
            <w:r w:rsidRPr="008531DF">
              <w:rPr>
                <w:rFonts w:ascii="Book Antiqua" w:hAnsi="Book Antiqua"/>
                <w:b/>
              </w:rPr>
              <w:t xml:space="preserve">       </w:t>
            </w:r>
            <w:proofErr w:type="spellStart"/>
            <w:r w:rsidRPr="008531DF">
              <w:rPr>
                <w:rFonts w:ascii="Book Antiqua" w:hAnsi="Book Antiqua"/>
                <w:b/>
              </w:rPr>
              <w:t>Αρμοδ</w:t>
            </w:r>
            <w:proofErr w:type="spellEnd"/>
            <w:r w:rsidRPr="008531DF">
              <w:rPr>
                <w:rFonts w:ascii="Book Antiqua" w:hAnsi="Book Antiqua"/>
                <w:b/>
              </w:rPr>
              <w:t xml:space="preserve">. Υπ/λος  : </w:t>
            </w:r>
          </w:p>
        </w:tc>
        <w:tc>
          <w:tcPr>
            <w:tcW w:w="4502" w:type="dxa"/>
          </w:tcPr>
          <w:p w:rsidR="00A778B2" w:rsidRPr="008531DF" w:rsidRDefault="00A778B2" w:rsidP="00C00851">
            <w:pPr>
              <w:rPr>
                <w:rFonts w:ascii="Book Antiqua" w:hAnsi="Book Antiqua"/>
                <w:b/>
              </w:rPr>
            </w:pPr>
          </w:p>
        </w:tc>
      </w:tr>
    </w:tbl>
    <w:p w:rsidR="00A778B2" w:rsidRPr="008531DF" w:rsidRDefault="00A778B2" w:rsidP="00A778B2">
      <w:pPr>
        <w:pStyle w:val="a4"/>
        <w:jc w:val="both"/>
        <w:rPr>
          <w:rFonts w:ascii="Book Antiqua" w:hAnsi="Book Antiqua"/>
          <w:b/>
        </w:rPr>
      </w:pPr>
      <w:r w:rsidRPr="008531DF">
        <w:rPr>
          <w:rFonts w:ascii="Book Antiqua" w:hAnsi="Book Antiqua"/>
          <w:b/>
        </w:rPr>
        <w:t xml:space="preserve">       Τηλέφωνο </w:t>
      </w:r>
      <w:r w:rsidR="00B23D09">
        <w:rPr>
          <w:rFonts w:ascii="Book Antiqua" w:hAnsi="Book Antiqua"/>
          <w:b/>
        </w:rPr>
        <w:t xml:space="preserve"> </w:t>
      </w:r>
      <w:r w:rsidRPr="008531DF">
        <w:rPr>
          <w:rFonts w:ascii="Book Antiqua" w:hAnsi="Book Antiqua"/>
          <w:b/>
        </w:rPr>
        <w:t xml:space="preserve">      </w:t>
      </w:r>
      <w:r w:rsidR="00B23D09">
        <w:rPr>
          <w:rFonts w:ascii="Book Antiqua" w:hAnsi="Book Antiqua"/>
          <w:b/>
        </w:rPr>
        <w:t xml:space="preserve"> </w:t>
      </w:r>
      <w:r w:rsidRPr="008531DF">
        <w:rPr>
          <w:rFonts w:ascii="Book Antiqua" w:hAnsi="Book Antiqua"/>
          <w:b/>
        </w:rPr>
        <w:t xml:space="preserve">: </w:t>
      </w:r>
    </w:p>
    <w:p w:rsidR="00A778B2" w:rsidRPr="00CF5D07" w:rsidRDefault="00A778B2" w:rsidP="00A778B2">
      <w:pPr>
        <w:spacing w:line="276" w:lineRule="auto"/>
        <w:rPr>
          <w:rFonts w:ascii="Book Antiqua" w:hAnsi="Book Antiqua"/>
          <w:b/>
          <w:bCs/>
          <w:sz w:val="22"/>
          <w:szCs w:val="22"/>
        </w:rPr>
      </w:pPr>
    </w:p>
    <w:p w:rsidR="00A778B2" w:rsidRPr="00CF5D07" w:rsidRDefault="00A778B2" w:rsidP="00A778B2">
      <w:pPr>
        <w:spacing w:line="276" w:lineRule="auto"/>
        <w:jc w:val="center"/>
        <w:rPr>
          <w:rFonts w:ascii="Book Antiqua" w:hAnsi="Book Antiqua"/>
          <w:b/>
          <w:bCs/>
          <w:sz w:val="28"/>
          <w:szCs w:val="28"/>
        </w:rPr>
      </w:pPr>
      <w:r w:rsidRPr="00CF5D07">
        <w:rPr>
          <w:rFonts w:ascii="Book Antiqua" w:hAnsi="Book Antiqua"/>
          <w:b/>
          <w:bCs/>
          <w:sz w:val="28"/>
          <w:szCs w:val="28"/>
          <w:u w:val="single"/>
        </w:rPr>
        <w:t>ΣΥΜΒΑΣΗ ΠΡΟΜΗΘΕΙΑΣ</w:t>
      </w:r>
    </w:p>
    <w:p w:rsidR="00A778B2" w:rsidRPr="00CF5D07" w:rsidRDefault="00A778B2" w:rsidP="00A778B2">
      <w:pPr>
        <w:jc w:val="center"/>
        <w:rPr>
          <w:rFonts w:ascii="Book Antiqua" w:hAnsi="Book Antiqua"/>
        </w:rPr>
      </w:pPr>
    </w:p>
    <w:p w:rsidR="00A778B2" w:rsidRPr="00CF5D07" w:rsidRDefault="00A778B2" w:rsidP="00A778B2">
      <w:pPr>
        <w:jc w:val="both"/>
        <w:rPr>
          <w:rFonts w:ascii="Book Antiqua" w:hAnsi="Book Antiqua"/>
        </w:rPr>
      </w:pPr>
      <w:r w:rsidRPr="00CF5D07">
        <w:rPr>
          <w:rFonts w:ascii="Book Antiqua" w:hAnsi="Book Antiqua"/>
        </w:rPr>
        <w:t xml:space="preserve">     Σήμερα την ………………… και ώρα ……….. στο Δημοτικό Κατάστημα Χίου μεταξύ των :</w:t>
      </w:r>
    </w:p>
    <w:p w:rsidR="00A778B2" w:rsidRPr="00CF5D07" w:rsidRDefault="00A778B2" w:rsidP="00A778B2">
      <w:pPr>
        <w:jc w:val="both"/>
        <w:rPr>
          <w:rFonts w:ascii="Book Antiqua" w:hAnsi="Book Antiqua"/>
        </w:rPr>
      </w:pPr>
      <w:r w:rsidRPr="00CF5D07">
        <w:rPr>
          <w:rFonts w:ascii="Book Antiqua" w:hAnsi="Book Antiqua"/>
        </w:rPr>
        <w:t xml:space="preserve">1. </w:t>
      </w:r>
      <w:proofErr w:type="spellStart"/>
      <w:r w:rsidR="00D03CD8">
        <w:rPr>
          <w:rFonts w:ascii="Book Antiqua" w:hAnsi="Book Antiqua"/>
          <w:b/>
        </w:rPr>
        <w:t>Κάρμαντζη</w:t>
      </w:r>
      <w:proofErr w:type="spellEnd"/>
      <w:r w:rsidR="00D03CD8">
        <w:rPr>
          <w:rFonts w:ascii="Book Antiqua" w:hAnsi="Book Antiqua"/>
          <w:b/>
        </w:rPr>
        <w:t xml:space="preserve"> Σταματίου</w:t>
      </w:r>
      <w:r w:rsidRPr="00CF5D07">
        <w:rPr>
          <w:rFonts w:ascii="Book Antiqua" w:hAnsi="Book Antiqua"/>
          <w:b/>
        </w:rPr>
        <w:t xml:space="preserve">, </w:t>
      </w:r>
      <w:r w:rsidRPr="00CF5D07">
        <w:rPr>
          <w:rFonts w:ascii="Book Antiqua" w:hAnsi="Book Antiqua"/>
        </w:rPr>
        <w:t>Δημάρχου Χίου και νομίμου εκπροσώπου του Δήμου και</w:t>
      </w:r>
    </w:p>
    <w:p w:rsidR="00A778B2" w:rsidRPr="00CF5D07" w:rsidRDefault="00A778B2" w:rsidP="00A778B2">
      <w:pPr>
        <w:jc w:val="both"/>
        <w:rPr>
          <w:rFonts w:ascii="Book Antiqua" w:hAnsi="Book Antiqua"/>
        </w:rPr>
      </w:pPr>
      <w:r w:rsidRPr="00CF5D07">
        <w:rPr>
          <w:rFonts w:ascii="Book Antiqua" w:hAnsi="Book Antiqua"/>
        </w:rPr>
        <w:t>2. ………………………..….. με  το διακριτικό τίτλο «……………………..», που εδρεύει ……………………………….. (Δ/</w:t>
      </w:r>
      <w:proofErr w:type="spellStart"/>
      <w:r w:rsidRPr="00CF5D07">
        <w:rPr>
          <w:rFonts w:ascii="Book Antiqua" w:hAnsi="Book Antiqua"/>
        </w:rPr>
        <w:t>νσ</w:t>
      </w:r>
      <w:proofErr w:type="spellEnd"/>
      <w:r w:rsidRPr="00CF5D07">
        <w:rPr>
          <w:rFonts w:ascii="Book Antiqua" w:hAnsi="Book Antiqua"/>
        </w:rPr>
        <w:t xml:space="preserve">η ………………………….. ΑΦΜ:…………………, ΔΟΥ: ……………..), νομίμως </w:t>
      </w:r>
      <w:proofErr w:type="spellStart"/>
      <w:r w:rsidRPr="00CF5D07">
        <w:rPr>
          <w:rFonts w:ascii="Book Antiqua" w:hAnsi="Book Antiqua"/>
        </w:rPr>
        <w:t>εκπροσωπούμεν</w:t>
      </w:r>
      <w:proofErr w:type="spellEnd"/>
      <w:r w:rsidRPr="00CF5D07">
        <w:rPr>
          <w:rFonts w:ascii="Book Antiqua" w:hAnsi="Book Antiqua"/>
        </w:rPr>
        <w:t xml:space="preserve">…. από τον ………………………………….. </w:t>
      </w:r>
    </w:p>
    <w:p w:rsidR="00A778B2" w:rsidRPr="00CF5D07" w:rsidRDefault="00A778B2" w:rsidP="00A778B2">
      <w:pPr>
        <w:jc w:val="both"/>
        <w:rPr>
          <w:rFonts w:ascii="Book Antiqua" w:hAnsi="Book Antiqua"/>
        </w:rPr>
      </w:pPr>
      <w:r w:rsidRPr="00CF5D07">
        <w:rPr>
          <w:rFonts w:ascii="Book Antiqua" w:hAnsi="Book Antiqua"/>
        </w:rPr>
        <w:t>στ..… οποί</w:t>
      </w:r>
      <w:r w:rsidR="009919BF">
        <w:rPr>
          <w:rFonts w:ascii="Book Antiqua" w:hAnsi="Book Antiqua"/>
        </w:rPr>
        <w:t xml:space="preserve">….. κατακυρώθηκε η σύμβαση για την προμήθεια </w:t>
      </w:r>
      <w:r w:rsidR="009919BF" w:rsidRPr="002C0B4C">
        <w:rPr>
          <w:rFonts w:ascii="Book Antiqua" w:hAnsi="Book Antiqua"/>
        </w:rPr>
        <w:t>με τίτλο</w:t>
      </w:r>
      <w:r w:rsidR="009919BF" w:rsidRPr="002C0B4C">
        <w:rPr>
          <w:rFonts w:ascii="Book Antiqua" w:hAnsi="Book Antiqua"/>
          <w:b/>
        </w:rPr>
        <w:t xml:space="preserve"> </w:t>
      </w:r>
      <w:r w:rsidRPr="002C0B4C">
        <w:rPr>
          <w:rFonts w:ascii="Book Antiqua" w:hAnsi="Book Antiqua"/>
          <w:b/>
        </w:rPr>
        <w:t>«</w:t>
      </w:r>
      <w:r w:rsidR="004D1C8E" w:rsidRPr="004D1C8E">
        <w:rPr>
          <w:rFonts w:ascii="Book Antiqua" w:hAnsi="Book Antiqua"/>
          <w:b/>
        </w:rPr>
        <w:t>Προμήθεια - εγκατάσταση ολοκληρωμένου συστήματος διαχείρισης θέσεων στάθμευσης</w:t>
      </w:r>
      <w:r w:rsidR="009919BF" w:rsidRPr="002C0B4C">
        <w:rPr>
          <w:rFonts w:ascii="Book Antiqua" w:hAnsi="Book Antiqua"/>
          <w:b/>
        </w:rPr>
        <w:t>»</w:t>
      </w:r>
      <w:r w:rsidR="009919BF">
        <w:rPr>
          <w:rFonts w:ascii="Book Antiqua" w:hAnsi="Book Antiqua"/>
        </w:rPr>
        <w:t xml:space="preserve"> </w:t>
      </w:r>
      <w:r w:rsidRPr="00CF5D07">
        <w:rPr>
          <w:rFonts w:ascii="Book Antiqua" w:hAnsi="Book Antiqua"/>
        </w:rPr>
        <w:t>σύμφωνα με την υπ’ αριθ. ................ απόφαση της Οικονομικής επιτροπής, συμφωνήθηκαν τα ακόλουθα :</w:t>
      </w:r>
    </w:p>
    <w:p w:rsidR="00A778B2" w:rsidRPr="009919BF" w:rsidRDefault="00A778B2" w:rsidP="00A778B2">
      <w:pPr>
        <w:snapToGrid w:val="0"/>
        <w:spacing w:before="60"/>
        <w:jc w:val="both"/>
        <w:rPr>
          <w:rFonts w:ascii="Book Antiqua" w:hAnsi="Book Antiqua" w:cs="Arial"/>
        </w:rPr>
      </w:pPr>
      <w:r w:rsidRPr="00CF5D07">
        <w:rPr>
          <w:rFonts w:ascii="Book Antiqua" w:hAnsi="Book Antiqua"/>
          <w:lang w:val="en-US"/>
        </w:rPr>
        <w:t>O</w:t>
      </w:r>
      <w:r w:rsidRPr="00CF5D07">
        <w:rPr>
          <w:rFonts w:ascii="Book Antiqua" w:hAnsi="Book Antiqua"/>
        </w:rPr>
        <w:t xml:space="preserve"> </w:t>
      </w:r>
      <w:r w:rsidRPr="009919BF">
        <w:rPr>
          <w:rFonts w:ascii="Book Antiqua" w:hAnsi="Book Antiqua"/>
        </w:rPr>
        <w:t>Δήμαρχος ως εκπρόσωπος του Δήμου, έχοντας υπόψη:</w:t>
      </w:r>
      <w:r w:rsidRPr="009919BF">
        <w:rPr>
          <w:rFonts w:ascii="Book Antiqua" w:hAnsi="Book Antiqua" w:cs="Arial"/>
        </w:rPr>
        <w:t xml:space="preserve">  </w:t>
      </w:r>
    </w:p>
    <w:p w:rsidR="00A778B2" w:rsidRPr="009919BF" w:rsidRDefault="00A778B2" w:rsidP="00A778B2">
      <w:pPr>
        <w:pStyle w:val="a4"/>
        <w:numPr>
          <w:ilvl w:val="0"/>
          <w:numId w:val="2"/>
        </w:numPr>
        <w:jc w:val="both"/>
        <w:rPr>
          <w:rFonts w:ascii="Book Antiqua" w:hAnsi="Book Antiqua"/>
        </w:rPr>
      </w:pPr>
      <w:r w:rsidRPr="009919BF">
        <w:rPr>
          <w:rFonts w:ascii="Book Antiqua" w:hAnsi="Book Antiqua"/>
        </w:rPr>
        <w:t xml:space="preserve">Τις διατάξεις του άρθρου 58 του Ν. 3852/2010 (ΦΕΚ 87/2010 τεύχος Α') «Νέα Αρχιτεκτονική της Αυτοδιοίκησης και της Αποκεντρωμένης Διοίκησης - Πρόγραμμα Καλλικράτης»  </w:t>
      </w:r>
    </w:p>
    <w:p w:rsidR="00A778B2" w:rsidRPr="009919BF" w:rsidRDefault="00A778B2" w:rsidP="00A778B2">
      <w:pPr>
        <w:pStyle w:val="a4"/>
        <w:numPr>
          <w:ilvl w:val="0"/>
          <w:numId w:val="2"/>
        </w:numPr>
        <w:jc w:val="both"/>
        <w:rPr>
          <w:rFonts w:ascii="Book Antiqua" w:hAnsi="Book Antiqua"/>
        </w:rPr>
      </w:pPr>
      <w:r w:rsidRPr="009919BF">
        <w:rPr>
          <w:rFonts w:ascii="Book Antiqua" w:hAnsi="Book Antiqua"/>
        </w:rPr>
        <w:t xml:space="preserve">Τις διατάξεις του άρθρου 209 του Δημοτικού &amp; Κοινοτικού Κώδικα του Ν.3463/2006 </w:t>
      </w:r>
    </w:p>
    <w:p w:rsidR="00A778B2" w:rsidRPr="009919BF" w:rsidRDefault="00A778B2" w:rsidP="00A778B2">
      <w:pPr>
        <w:pStyle w:val="a4"/>
        <w:numPr>
          <w:ilvl w:val="0"/>
          <w:numId w:val="2"/>
        </w:numPr>
        <w:jc w:val="both"/>
        <w:rPr>
          <w:rFonts w:ascii="Book Antiqua" w:hAnsi="Book Antiqua"/>
        </w:rPr>
      </w:pPr>
      <w:r w:rsidRPr="009919BF">
        <w:rPr>
          <w:rFonts w:ascii="Book Antiqua" w:hAnsi="Book Antiqua"/>
        </w:rPr>
        <w:t>Τις διατάξεις του Ν.4412/2016 «Δημόσιες συμβάσεις έργων προμηθειών και υπηρεσιών» (Προσαρμογή στις Οδηγίες 2014/24/ΕΕ και 2014/25/ΕΕ)</w:t>
      </w:r>
    </w:p>
    <w:p w:rsidR="00A778B2" w:rsidRPr="009919BF" w:rsidRDefault="00A778B2" w:rsidP="0049594F">
      <w:pPr>
        <w:pStyle w:val="a5"/>
        <w:numPr>
          <w:ilvl w:val="0"/>
          <w:numId w:val="2"/>
        </w:numPr>
        <w:jc w:val="both"/>
        <w:rPr>
          <w:rFonts w:ascii="Book Antiqua" w:hAnsi="Book Antiqua"/>
          <w:bCs/>
        </w:rPr>
      </w:pPr>
      <w:r w:rsidRPr="009919BF">
        <w:rPr>
          <w:rFonts w:ascii="Book Antiqua" w:hAnsi="Book Antiqua"/>
          <w:bCs/>
        </w:rPr>
        <w:t xml:space="preserve">την </w:t>
      </w:r>
      <w:r w:rsidR="004D1C8E">
        <w:rPr>
          <w:rFonts w:ascii="Book Antiqua" w:hAnsi="Book Antiqua"/>
          <w:bCs/>
        </w:rPr>
        <w:t xml:space="preserve">από </w:t>
      </w:r>
      <w:r w:rsidR="004D1C8E" w:rsidRPr="004D1C8E">
        <w:rPr>
          <w:rFonts w:ascii="Book Antiqua" w:hAnsi="Book Antiqua"/>
          <w:bCs/>
        </w:rPr>
        <w:t>17/10/2017 Μελέτη της Δ/</w:t>
      </w:r>
      <w:proofErr w:type="spellStart"/>
      <w:r w:rsidR="004D1C8E" w:rsidRPr="004D1C8E">
        <w:rPr>
          <w:rFonts w:ascii="Book Antiqua" w:hAnsi="Book Antiqua"/>
          <w:bCs/>
        </w:rPr>
        <w:t>νσης</w:t>
      </w:r>
      <w:proofErr w:type="spellEnd"/>
      <w:r w:rsidR="004D1C8E" w:rsidRPr="004D1C8E">
        <w:rPr>
          <w:rFonts w:ascii="Book Antiqua" w:hAnsi="Book Antiqua"/>
          <w:bCs/>
        </w:rPr>
        <w:t xml:space="preserve"> Προγραμματισμού, Οργάνωσης και Πληροφορικής Δ. Χίου </w:t>
      </w:r>
      <w:r w:rsidRPr="009919BF">
        <w:rPr>
          <w:rFonts w:ascii="Book Antiqua" w:hAnsi="Book Antiqua"/>
          <w:bCs/>
        </w:rPr>
        <w:t xml:space="preserve">για την </w:t>
      </w:r>
      <w:r w:rsidR="009919BF">
        <w:rPr>
          <w:rFonts w:ascii="Book Antiqua" w:hAnsi="Book Antiqua"/>
        </w:rPr>
        <w:t xml:space="preserve">προμήθεια με τίτλο </w:t>
      </w:r>
      <w:r w:rsidR="009919BF" w:rsidRPr="00CF5D07">
        <w:rPr>
          <w:rFonts w:ascii="Book Antiqua" w:hAnsi="Book Antiqua"/>
        </w:rPr>
        <w:t>«</w:t>
      </w:r>
      <w:r w:rsidR="004D1C8E" w:rsidRPr="004D1C8E">
        <w:rPr>
          <w:rFonts w:ascii="Book Antiqua" w:hAnsi="Book Antiqua"/>
          <w:b/>
        </w:rPr>
        <w:t>Προμήθεια - εγκατάσταση ολοκληρωμένου συστήματος διαχείρισης θέσεων στάθμευσης</w:t>
      </w:r>
      <w:r w:rsidR="009919BF">
        <w:rPr>
          <w:rFonts w:ascii="Book Antiqua" w:hAnsi="Book Antiqua"/>
        </w:rPr>
        <w:t>»</w:t>
      </w:r>
      <w:r w:rsidRPr="009919BF">
        <w:rPr>
          <w:rFonts w:ascii="Book Antiqua" w:hAnsi="Book Antiqua"/>
          <w:bCs/>
        </w:rPr>
        <w:t>.</w:t>
      </w:r>
    </w:p>
    <w:p w:rsidR="00015A5A" w:rsidRPr="00015A5A" w:rsidRDefault="00015A5A" w:rsidP="00DD3124">
      <w:pPr>
        <w:pStyle w:val="a5"/>
        <w:numPr>
          <w:ilvl w:val="0"/>
          <w:numId w:val="2"/>
        </w:numPr>
        <w:jc w:val="both"/>
        <w:rPr>
          <w:rFonts w:ascii="Book Antiqua" w:hAnsi="Book Antiqua"/>
        </w:rPr>
      </w:pPr>
      <w:r>
        <w:rPr>
          <w:rFonts w:ascii="Book Antiqua" w:hAnsi="Book Antiqua"/>
        </w:rPr>
        <w:t>την</w:t>
      </w:r>
      <w:r w:rsidRPr="00015A5A">
        <w:rPr>
          <w:rFonts w:ascii="Book Antiqua" w:hAnsi="Book Antiqua"/>
        </w:rPr>
        <w:t xml:space="preserve"> απόφαση ένταξης με αρ. </w:t>
      </w:r>
      <w:proofErr w:type="spellStart"/>
      <w:r w:rsidRPr="00015A5A">
        <w:rPr>
          <w:rFonts w:ascii="Book Antiqua" w:hAnsi="Book Antiqua"/>
        </w:rPr>
        <w:t>πρωτ</w:t>
      </w:r>
      <w:proofErr w:type="spellEnd"/>
      <w:r w:rsidRPr="00015A5A">
        <w:rPr>
          <w:rFonts w:ascii="Book Antiqua" w:hAnsi="Book Antiqua"/>
        </w:rPr>
        <w:t xml:space="preserve">. </w:t>
      </w:r>
      <w:r w:rsidR="00D74A8C" w:rsidRPr="00D74A8C">
        <w:rPr>
          <w:rFonts w:ascii="Book Antiqua" w:hAnsi="Book Antiqua"/>
        </w:rPr>
        <w:t>οικ.</w:t>
      </w:r>
      <w:r w:rsidR="008E0242">
        <w:rPr>
          <w:rFonts w:ascii="Book Antiqua" w:hAnsi="Book Antiqua"/>
        </w:rPr>
        <w:t xml:space="preserve">2909/28-1-2017 </w:t>
      </w:r>
      <w:r w:rsidRPr="00015A5A">
        <w:rPr>
          <w:rFonts w:ascii="Book Antiqua" w:hAnsi="Book Antiqua"/>
        </w:rPr>
        <w:t xml:space="preserve">της Περιφέρειας Βορείου Αιγαίου / Ειδική Υπηρεσία Διαχείρισης ΕΠ Περιφέρειας Βορείου Αιγαίου, που περιλαμβάνει το υποέργο </w:t>
      </w:r>
      <w:r w:rsidR="008E0242" w:rsidRPr="008E0242">
        <w:rPr>
          <w:rFonts w:ascii="Book Antiqua" w:hAnsi="Book Antiqua"/>
          <w:b/>
        </w:rPr>
        <w:t>Α/Α 4 «</w:t>
      </w:r>
      <w:r w:rsidR="008E0242" w:rsidRPr="008E0242">
        <w:rPr>
          <w:rFonts w:ascii="Book Antiqua" w:hAnsi="Book Antiqua"/>
          <w:b/>
          <w:bCs/>
        </w:rPr>
        <w:t>Προμήθεια - εγκατάσταση ολοκληρωμένου συστήματος διαχείρισης θέσεων</w:t>
      </w:r>
      <w:r w:rsidR="008E0242" w:rsidRPr="008E0242">
        <w:rPr>
          <w:rFonts w:ascii="Book Antiqua" w:hAnsi="Book Antiqua"/>
          <w:b/>
        </w:rPr>
        <w:t>» της Πράξης «</w:t>
      </w:r>
      <w:r w:rsidR="008E0242" w:rsidRPr="008E0242">
        <w:rPr>
          <w:rFonts w:ascii="Book Antiqua" w:hAnsi="Book Antiqua"/>
          <w:b/>
          <w:bCs/>
        </w:rPr>
        <w:t>Σύστημα οργάνωσης, διαχείρισης και ελέγχου της κυκλοφορίας και της στάθμευσης της πόλης της Χίου</w:t>
      </w:r>
      <w:r w:rsidR="008E0242" w:rsidRPr="008E0242">
        <w:rPr>
          <w:rFonts w:ascii="Book Antiqua" w:hAnsi="Book Antiqua"/>
          <w:b/>
        </w:rPr>
        <w:t>»</w:t>
      </w:r>
      <w:r w:rsidRPr="00015A5A">
        <w:rPr>
          <w:rFonts w:ascii="Book Antiqua" w:hAnsi="Book Antiqua"/>
        </w:rPr>
        <w:t>, η οποία έχει ενταχθεί στο</w:t>
      </w:r>
      <w:r w:rsidRPr="00015A5A">
        <w:rPr>
          <w:rFonts w:ascii="Book Antiqua" w:hAnsi="Book Antiqua"/>
          <w:b/>
        </w:rPr>
        <w:t xml:space="preserve"> Επιχειρησιακό Πρόγραμμα «ΒΟΡΕΙΟ ΑΙΓΑΙΟ 2014-2020»</w:t>
      </w:r>
    </w:p>
    <w:p w:rsidR="00DD3124" w:rsidRPr="009919BF" w:rsidRDefault="008E0242" w:rsidP="00DD3124">
      <w:pPr>
        <w:pStyle w:val="a5"/>
        <w:numPr>
          <w:ilvl w:val="0"/>
          <w:numId w:val="2"/>
        </w:numPr>
        <w:jc w:val="both"/>
        <w:rPr>
          <w:rFonts w:ascii="Book Antiqua" w:hAnsi="Book Antiqua"/>
        </w:rPr>
      </w:pPr>
      <w:r>
        <w:rPr>
          <w:rFonts w:ascii="Book Antiqua" w:hAnsi="Book Antiqua"/>
        </w:rPr>
        <w:t xml:space="preserve">των υπ’ </w:t>
      </w:r>
      <w:r w:rsidR="00015A5A" w:rsidRPr="00015A5A">
        <w:rPr>
          <w:rFonts w:ascii="Book Antiqua" w:hAnsi="Book Antiqua"/>
        </w:rPr>
        <w:t xml:space="preserve">αρ. </w:t>
      </w:r>
      <w:r w:rsidR="00D74A8C">
        <w:rPr>
          <w:rFonts w:ascii="Book Antiqua" w:hAnsi="Book Antiqua"/>
        </w:rPr>
        <w:t>41/2018</w:t>
      </w:r>
      <w:r w:rsidR="00015A5A" w:rsidRPr="00015A5A">
        <w:rPr>
          <w:rFonts w:ascii="Book Antiqua" w:hAnsi="Book Antiqua"/>
        </w:rPr>
        <w:t xml:space="preserve"> </w:t>
      </w:r>
      <w:r>
        <w:rPr>
          <w:rFonts w:ascii="Book Antiqua" w:hAnsi="Book Antiqua"/>
        </w:rPr>
        <w:t xml:space="preserve">και 94/2018 αποφάσεων </w:t>
      </w:r>
      <w:r w:rsidR="00015A5A" w:rsidRPr="00015A5A">
        <w:rPr>
          <w:rFonts w:ascii="Book Antiqua" w:hAnsi="Book Antiqua"/>
        </w:rPr>
        <w:t>Δημοτικού Συμβουλίου Δήμου Χίου περί αποδοχή</w:t>
      </w:r>
      <w:r>
        <w:rPr>
          <w:rFonts w:ascii="Book Antiqua" w:hAnsi="Book Antiqua"/>
        </w:rPr>
        <w:t>ς</w:t>
      </w:r>
      <w:r w:rsidR="00015A5A" w:rsidRPr="00015A5A">
        <w:rPr>
          <w:rFonts w:ascii="Book Antiqua" w:hAnsi="Book Antiqua"/>
        </w:rPr>
        <w:t xml:space="preserve"> ένταξης στο Ε.Π. «Βορείου Αιγαίου 2014 - 2020» και τροποποίησης Τεχνικού Προγράμματος και Προϋπολογισμού,</w:t>
      </w:r>
      <w:r w:rsidR="00DD3124" w:rsidRPr="009919BF">
        <w:rPr>
          <w:rFonts w:ascii="Book Antiqua" w:hAnsi="Book Antiqua"/>
        </w:rPr>
        <w:t xml:space="preserve">  </w:t>
      </w:r>
    </w:p>
    <w:p w:rsidR="00DD3124" w:rsidRPr="00EC15FC" w:rsidRDefault="008E0242" w:rsidP="00ED09B4">
      <w:pPr>
        <w:pStyle w:val="a5"/>
        <w:numPr>
          <w:ilvl w:val="0"/>
          <w:numId w:val="2"/>
        </w:numPr>
        <w:jc w:val="both"/>
        <w:rPr>
          <w:rFonts w:ascii="Book Antiqua" w:hAnsi="Book Antiqua"/>
        </w:rPr>
      </w:pPr>
      <w:r>
        <w:rPr>
          <w:rFonts w:ascii="Book Antiqua" w:hAnsi="Book Antiqua"/>
        </w:rPr>
        <w:t>την</w:t>
      </w:r>
      <w:r w:rsidRPr="008E0242">
        <w:rPr>
          <w:rFonts w:ascii="Book Antiqua" w:hAnsi="Book Antiqua"/>
        </w:rPr>
        <w:t xml:space="preserve"> με αριθ. </w:t>
      </w:r>
      <w:proofErr w:type="spellStart"/>
      <w:r w:rsidRPr="008E0242">
        <w:rPr>
          <w:rFonts w:ascii="Book Antiqua" w:hAnsi="Book Antiqua"/>
        </w:rPr>
        <w:t>πρωτ</w:t>
      </w:r>
      <w:proofErr w:type="spellEnd"/>
      <w:r w:rsidRPr="008E0242">
        <w:rPr>
          <w:rFonts w:ascii="Book Antiqua" w:hAnsi="Book Antiqua"/>
        </w:rPr>
        <w:t xml:space="preserve">. </w:t>
      </w:r>
      <w:r w:rsidR="00D03CD8">
        <w:rPr>
          <w:rFonts w:ascii="Book Antiqua" w:hAnsi="Book Antiqua"/>
        </w:rPr>
        <w:t>44951/8-7-2020</w:t>
      </w:r>
      <w:r w:rsidRPr="008E0242">
        <w:rPr>
          <w:rFonts w:ascii="Book Antiqua" w:hAnsi="Book Antiqua"/>
        </w:rPr>
        <w:t xml:space="preserve"> απόφαση Ανάληψης Υποχρέωσης</w:t>
      </w:r>
      <w:r w:rsidR="00541D28">
        <w:rPr>
          <w:rFonts w:ascii="Book Antiqua" w:hAnsi="Book Antiqua"/>
        </w:rPr>
        <w:t>,</w:t>
      </w:r>
      <w:r w:rsidRPr="008E0242">
        <w:rPr>
          <w:rFonts w:ascii="Book Antiqua" w:hAnsi="Book Antiqua"/>
        </w:rPr>
        <w:t xml:space="preserve"> η οποία αναρτήθηκε στη ΔΙΑΥΓΕΙΑ με ΑΔΑ: </w:t>
      </w:r>
      <w:r w:rsidR="00D03CD8">
        <w:t>6ΟΠ8ΩΗΝ-Ω9Α</w:t>
      </w:r>
      <w:r w:rsidRPr="008E0242">
        <w:rPr>
          <w:rFonts w:ascii="Book Antiqua" w:hAnsi="Book Antiqua"/>
        </w:rPr>
        <w:t xml:space="preserve">, με την οποία εγκρίθηκε και διατέθηκε πίστωση ποσού 73.125,00 € από τον ΚΑ Δαπανών 64-7134.001 «Προμήθεια -εγκατάσταση ολοκληρωμένου συστήματος διαχείρισης θέσεων», καθώς και της βεβαίωσης του Π.Ο.Υ. για την ύπαρξη του διαθέσιμου ποσού, τη συνδρομή των προϋποθέσεων της παρ.1α του άρθρου 4 του ΠΔ 80/2016 και </w:t>
      </w:r>
      <w:r w:rsidRPr="00EC15FC">
        <w:rPr>
          <w:rFonts w:ascii="Book Antiqua" w:hAnsi="Book Antiqua"/>
        </w:rPr>
        <w:t xml:space="preserve">τη δέσμευση στο οικείο Μητρώο Δεσμεύσεων της αντίστοιχης πίστωσης με α/α </w:t>
      </w:r>
      <w:r w:rsidR="00D03CD8" w:rsidRPr="00EC15FC">
        <w:rPr>
          <w:rFonts w:ascii="Book Antiqua" w:hAnsi="Book Antiqua"/>
        </w:rPr>
        <w:t>982</w:t>
      </w:r>
    </w:p>
    <w:p w:rsidR="00DD3124" w:rsidRPr="009919BF" w:rsidRDefault="00DD3124" w:rsidP="00DD3124">
      <w:pPr>
        <w:pStyle w:val="a5"/>
        <w:numPr>
          <w:ilvl w:val="0"/>
          <w:numId w:val="2"/>
        </w:numPr>
        <w:jc w:val="both"/>
        <w:rPr>
          <w:rFonts w:ascii="Book Antiqua" w:hAnsi="Book Antiqua"/>
          <w:bCs/>
        </w:rPr>
      </w:pPr>
      <w:r w:rsidRPr="00EC15FC">
        <w:rPr>
          <w:rFonts w:ascii="Book Antiqua" w:hAnsi="Book Antiqua"/>
        </w:rPr>
        <w:t xml:space="preserve">την </w:t>
      </w:r>
      <w:r w:rsidR="00EC15FC" w:rsidRPr="00EC15FC">
        <w:rPr>
          <w:rFonts w:ascii="Book Antiqua" w:hAnsi="Book Antiqua"/>
        </w:rPr>
        <w:t>506</w:t>
      </w:r>
      <w:r w:rsidRPr="00EC15FC">
        <w:rPr>
          <w:rFonts w:ascii="Book Antiqua" w:hAnsi="Book Antiqua"/>
        </w:rPr>
        <w:t>/20</w:t>
      </w:r>
      <w:r w:rsidR="00D03CD8" w:rsidRPr="00EC15FC">
        <w:rPr>
          <w:rFonts w:ascii="Book Antiqua" w:hAnsi="Book Antiqua"/>
        </w:rPr>
        <w:t>20</w:t>
      </w:r>
      <w:r w:rsidRPr="009919BF">
        <w:rPr>
          <w:rFonts w:ascii="Book Antiqua" w:hAnsi="Book Antiqua"/>
        </w:rPr>
        <w:t xml:space="preserve"> απόφαση της Οικονομικής Επιτροπής του Δήμου Χίου με την οποία εγκρίθηκαν οι τεχνικές προδιαγραφές και καθορίστηκαν οι όροι του διαγωνισμού, </w:t>
      </w:r>
    </w:p>
    <w:p w:rsidR="00DD3124" w:rsidRPr="009919BF" w:rsidRDefault="00DD3124" w:rsidP="00DD3124">
      <w:pPr>
        <w:pStyle w:val="a5"/>
        <w:numPr>
          <w:ilvl w:val="0"/>
          <w:numId w:val="2"/>
        </w:numPr>
        <w:jc w:val="both"/>
        <w:rPr>
          <w:rFonts w:ascii="Book Antiqua" w:hAnsi="Book Antiqua"/>
          <w:bCs/>
        </w:rPr>
      </w:pPr>
      <w:r w:rsidRPr="004723D5">
        <w:rPr>
          <w:rFonts w:ascii="Book Antiqua" w:hAnsi="Book Antiqua"/>
        </w:rPr>
        <w:t>την υπ’ αριθ</w:t>
      </w:r>
      <w:r w:rsidR="00D74A8C">
        <w:rPr>
          <w:rFonts w:ascii="Book Antiqua" w:hAnsi="Book Antiqua"/>
        </w:rPr>
        <w:t xml:space="preserve">. </w:t>
      </w:r>
      <w:r w:rsidR="00D74A8C" w:rsidRPr="00CA1C3E">
        <w:rPr>
          <w:rFonts w:ascii="Book Antiqua" w:hAnsi="Book Antiqua"/>
          <w:highlight w:val="yellow"/>
        </w:rPr>
        <w:t>…….</w:t>
      </w:r>
      <w:r w:rsidRPr="00CA1C3E">
        <w:rPr>
          <w:rFonts w:ascii="Book Antiqua" w:hAnsi="Book Antiqua"/>
          <w:highlight w:val="yellow"/>
        </w:rPr>
        <w:t>/</w:t>
      </w:r>
      <w:r w:rsidR="00EC15FC">
        <w:rPr>
          <w:rFonts w:ascii="Book Antiqua" w:hAnsi="Book Antiqua"/>
          <w:highlight w:val="yellow"/>
        </w:rPr>
        <w:t>13-8</w:t>
      </w:r>
      <w:r w:rsidRPr="00CA1C3E">
        <w:rPr>
          <w:rFonts w:ascii="Book Antiqua" w:hAnsi="Book Antiqua"/>
          <w:highlight w:val="yellow"/>
        </w:rPr>
        <w:t>-20</w:t>
      </w:r>
      <w:r w:rsidR="00CA1C3E" w:rsidRPr="00CA1C3E">
        <w:rPr>
          <w:rFonts w:ascii="Book Antiqua" w:hAnsi="Book Antiqua"/>
          <w:highlight w:val="yellow"/>
        </w:rPr>
        <w:t>20</w:t>
      </w:r>
      <w:r w:rsidRPr="004723D5">
        <w:rPr>
          <w:rFonts w:ascii="Book Antiqua" w:hAnsi="Book Antiqua"/>
        </w:rPr>
        <w:t xml:space="preserve"> διακήρυξη διαγωνισμού και</w:t>
      </w:r>
    </w:p>
    <w:p w:rsidR="00A778B2" w:rsidRPr="009919BF" w:rsidRDefault="00DD3124" w:rsidP="00DD3124">
      <w:pPr>
        <w:pStyle w:val="a4"/>
        <w:numPr>
          <w:ilvl w:val="0"/>
          <w:numId w:val="2"/>
        </w:numPr>
        <w:jc w:val="both"/>
        <w:rPr>
          <w:rFonts w:ascii="Book Antiqua" w:hAnsi="Book Antiqua"/>
        </w:rPr>
      </w:pPr>
      <w:r w:rsidRPr="009919BF">
        <w:rPr>
          <w:rFonts w:ascii="Book Antiqua" w:hAnsi="Book Antiqua"/>
        </w:rPr>
        <w:t xml:space="preserve">την </w:t>
      </w:r>
      <w:r w:rsidRPr="00CA1C3E">
        <w:rPr>
          <w:rFonts w:ascii="Book Antiqua" w:hAnsi="Book Antiqua"/>
          <w:highlight w:val="yellow"/>
        </w:rPr>
        <w:t>……/20</w:t>
      </w:r>
      <w:r w:rsidR="00CA1C3E" w:rsidRPr="00CA1C3E">
        <w:rPr>
          <w:rFonts w:ascii="Book Antiqua" w:hAnsi="Book Antiqua"/>
          <w:highlight w:val="yellow"/>
        </w:rPr>
        <w:t>20</w:t>
      </w:r>
      <w:r w:rsidRPr="009919BF">
        <w:rPr>
          <w:rFonts w:ascii="Book Antiqua" w:hAnsi="Book Antiqua"/>
        </w:rPr>
        <w:t xml:space="preserve"> απόφαση της Ο</w:t>
      </w:r>
      <w:bookmarkStart w:id="0" w:name="_GoBack"/>
      <w:bookmarkEnd w:id="0"/>
      <w:r w:rsidRPr="009919BF">
        <w:rPr>
          <w:rFonts w:ascii="Book Antiqua" w:hAnsi="Book Antiqua"/>
        </w:rPr>
        <w:t>ικονομικής Επιτροπής του Δήμου Χίου με την οποία έγινε η κατακύρωση του αποτελέσματος του διαγωνισμού στον δεύτερο των συμβαλλομένων, αποκαλούμενο στο εξής ως Ανάδοχο</w:t>
      </w:r>
    </w:p>
    <w:p w:rsidR="00A778B2" w:rsidRPr="00537A3F" w:rsidRDefault="00A778B2" w:rsidP="00716AA5">
      <w:pPr>
        <w:pStyle w:val="a4"/>
        <w:spacing w:before="120"/>
        <w:jc w:val="both"/>
        <w:rPr>
          <w:rFonts w:ascii="Book Antiqua" w:hAnsi="Book Antiqua"/>
        </w:rPr>
      </w:pPr>
      <w:r w:rsidRPr="009919BF">
        <w:rPr>
          <w:rFonts w:ascii="Book Antiqua" w:hAnsi="Book Antiqua"/>
        </w:rPr>
        <w:t xml:space="preserve">αναθέτει στον δεύτερο των συμβαλλομένων την </w:t>
      </w:r>
      <w:r w:rsidR="009919BF">
        <w:rPr>
          <w:rFonts w:ascii="Book Antiqua" w:hAnsi="Book Antiqua"/>
        </w:rPr>
        <w:t xml:space="preserve">προμήθεια με τίτλο </w:t>
      </w:r>
      <w:r w:rsidR="002C0B4C" w:rsidRPr="002C0B4C">
        <w:rPr>
          <w:rFonts w:ascii="Book Antiqua" w:hAnsi="Book Antiqua"/>
          <w:b/>
        </w:rPr>
        <w:t>«</w:t>
      </w:r>
      <w:r w:rsidR="00541D28" w:rsidRPr="00541D28">
        <w:rPr>
          <w:rFonts w:ascii="Book Antiqua" w:hAnsi="Book Antiqua"/>
          <w:b/>
        </w:rPr>
        <w:t>Προμήθεια - εγκατάσταση ολοκληρωμένου συστήματος διαχείρισης θέσεων στάθμευσης</w:t>
      </w:r>
      <w:r w:rsidR="002C0B4C" w:rsidRPr="002C0B4C">
        <w:rPr>
          <w:rFonts w:ascii="Book Antiqua" w:hAnsi="Book Antiqua"/>
          <w:b/>
        </w:rPr>
        <w:t>»</w:t>
      </w:r>
      <w:r w:rsidRPr="009919BF">
        <w:rPr>
          <w:rFonts w:ascii="Book Antiqua" w:hAnsi="Book Antiqua"/>
        </w:rPr>
        <w:t>, όπως παρακάτω</w:t>
      </w:r>
      <w:r>
        <w:rPr>
          <w:rFonts w:ascii="Book Antiqua" w:hAnsi="Book Antiqua"/>
        </w:rPr>
        <w:t xml:space="preserve"> :</w:t>
      </w:r>
    </w:p>
    <w:p w:rsidR="00A778B2" w:rsidRDefault="00A778B2" w:rsidP="00A778B2">
      <w:pPr>
        <w:pStyle w:val="a4"/>
        <w:ind w:left="360"/>
        <w:jc w:val="both"/>
        <w:rPr>
          <w:rFonts w:ascii="Book Antiqua" w:hAnsi="Book Antiqua"/>
        </w:rPr>
      </w:pPr>
    </w:p>
    <w:p w:rsidR="00497DF9" w:rsidRDefault="00497DF9" w:rsidP="00A778B2">
      <w:pPr>
        <w:pStyle w:val="a4"/>
        <w:ind w:left="360"/>
        <w:jc w:val="both"/>
        <w:rPr>
          <w:rFonts w:ascii="Book Antiqua" w:hAnsi="Book Antiqua"/>
        </w:rPr>
      </w:pPr>
    </w:p>
    <w:p w:rsidR="00541D28" w:rsidRDefault="00541D28" w:rsidP="00A778B2">
      <w:pPr>
        <w:pStyle w:val="a4"/>
        <w:ind w:left="360"/>
        <w:jc w:val="both"/>
        <w:rPr>
          <w:rFonts w:ascii="Book Antiqua" w:hAnsi="Book Antiqua"/>
        </w:rPr>
      </w:pPr>
    </w:p>
    <w:p w:rsidR="0064571C" w:rsidRPr="00F2627E" w:rsidRDefault="0064571C" w:rsidP="00A778B2">
      <w:pPr>
        <w:pStyle w:val="a4"/>
        <w:ind w:left="360"/>
        <w:jc w:val="both"/>
        <w:rPr>
          <w:rFonts w:ascii="Book Antiqua" w:hAnsi="Book Antiqua"/>
        </w:rPr>
      </w:pPr>
    </w:p>
    <w:p w:rsidR="00E448E7" w:rsidRPr="00A778B2" w:rsidRDefault="00E448E7" w:rsidP="00E448E7">
      <w:pPr>
        <w:jc w:val="center"/>
        <w:rPr>
          <w:rFonts w:ascii="Book Antiqua" w:hAnsi="Book Antiqua"/>
          <w:b/>
        </w:rPr>
      </w:pPr>
      <w:r w:rsidRPr="00A778B2">
        <w:rPr>
          <w:rFonts w:ascii="Book Antiqua" w:hAnsi="Book Antiqua"/>
          <w:b/>
        </w:rPr>
        <w:lastRenderedPageBreak/>
        <w:t>Άρθρο 1</w:t>
      </w:r>
    </w:p>
    <w:p w:rsidR="00E448E7" w:rsidRDefault="00E448E7" w:rsidP="00E448E7">
      <w:pPr>
        <w:jc w:val="center"/>
        <w:rPr>
          <w:rFonts w:ascii="Book Antiqua" w:hAnsi="Book Antiqua"/>
          <w:b/>
        </w:rPr>
      </w:pPr>
      <w:r w:rsidRPr="00A778B2">
        <w:rPr>
          <w:rFonts w:ascii="Book Antiqua" w:hAnsi="Book Antiqua"/>
          <w:b/>
        </w:rPr>
        <w:t>Αντικείμενο</w:t>
      </w:r>
    </w:p>
    <w:p w:rsidR="00D05F56" w:rsidRPr="00A778B2" w:rsidRDefault="00D05F56" w:rsidP="00E448E7">
      <w:pPr>
        <w:jc w:val="center"/>
        <w:rPr>
          <w:rFonts w:ascii="Book Antiqua" w:hAnsi="Book Antiqua"/>
          <w:b/>
        </w:rPr>
      </w:pPr>
    </w:p>
    <w:p w:rsidR="00E448E7" w:rsidRPr="004D1C8E" w:rsidRDefault="00E448E7" w:rsidP="00E448E7">
      <w:pPr>
        <w:jc w:val="both"/>
        <w:rPr>
          <w:rFonts w:ascii="Book Antiqua" w:hAnsi="Book Antiqua"/>
        </w:rPr>
      </w:pPr>
      <w:r w:rsidRPr="00A778B2">
        <w:rPr>
          <w:rFonts w:ascii="Book Antiqua" w:hAnsi="Book Antiqua"/>
        </w:rPr>
        <w:t>Αντικείμενο της παρούσας σύμβασης είναι</w:t>
      </w:r>
      <w:r w:rsidR="002C0B4C">
        <w:rPr>
          <w:rFonts w:ascii="Book Antiqua" w:hAnsi="Book Antiqua"/>
        </w:rPr>
        <w:t xml:space="preserve"> προμήθεια με τίτλο </w:t>
      </w:r>
      <w:r w:rsidR="002C0B4C" w:rsidRPr="002C0B4C">
        <w:rPr>
          <w:rFonts w:ascii="Book Antiqua" w:hAnsi="Book Antiqua"/>
          <w:b/>
        </w:rPr>
        <w:t>«</w:t>
      </w:r>
      <w:r w:rsidR="00541D28" w:rsidRPr="004D1C8E">
        <w:rPr>
          <w:rFonts w:ascii="Book Antiqua" w:hAnsi="Book Antiqua"/>
          <w:b/>
        </w:rPr>
        <w:t>Προμήθεια - εγκατάσταση ολοκληρωμένου συστήματος διαχείρισης θέσεων στάθμευσης</w:t>
      </w:r>
      <w:r w:rsidR="002C0B4C" w:rsidRPr="002C0B4C">
        <w:rPr>
          <w:rFonts w:ascii="Book Antiqua" w:hAnsi="Book Antiqua"/>
          <w:b/>
        </w:rPr>
        <w:t>»</w:t>
      </w:r>
      <w:r w:rsidRPr="00A778B2">
        <w:rPr>
          <w:rFonts w:ascii="Book Antiqua" w:hAnsi="Book Antiqua"/>
        </w:rPr>
        <w:t>, σύμφωνα με τους όρους και τις προδιαγραφές της σχετικής διακήρυξης</w:t>
      </w:r>
      <w:r w:rsidR="00C17D74">
        <w:rPr>
          <w:rFonts w:ascii="Book Antiqua" w:hAnsi="Book Antiqua"/>
        </w:rPr>
        <w:t xml:space="preserve">, της </w:t>
      </w:r>
      <w:r w:rsidR="00541D28" w:rsidRPr="00541D28">
        <w:rPr>
          <w:rFonts w:ascii="Book Antiqua" w:hAnsi="Book Antiqua"/>
          <w:bCs/>
        </w:rPr>
        <w:t>από 17/10/2017 Μελέτη</w:t>
      </w:r>
      <w:r w:rsidR="00541D28">
        <w:rPr>
          <w:rFonts w:ascii="Book Antiqua" w:hAnsi="Book Antiqua"/>
          <w:bCs/>
        </w:rPr>
        <w:t>ς</w:t>
      </w:r>
      <w:r w:rsidR="00541D28" w:rsidRPr="00541D28">
        <w:rPr>
          <w:rFonts w:ascii="Book Antiqua" w:hAnsi="Book Antiqua"/>
          <w:bCs/>
        </w:rPr>
        <w:t xml:space="preserve"> της Δ/</w:t>
      </w:r>
      <w:proofErr w:type="spellStart"/>
      <w:r w:rsidR="00541D28" w:rsidRPr="00541D28">
        <w:rPr>
          <w:rFonts w:ascii="Book Antiqua" w:hAnsi="Book Antiqua"/>
          <w:bCs/>
        </w:rPr>
        <w:t>νσης</w:t>
      </w:r>
      <w:proofErr w:type="spellEnd"/>
      <w:r w:rsidR="00541D28" w:rsidRPr="00541D28">
        <w:rPr>
          <w:rFonts w:ascii="Book Antiqua" w:hAnsi="Book Antiqua"/>
          <w:bCs/>
        </w:rPr>
        <w:t xml:space="preserve"> Προγραμματισμού, Οργάνωσης και Πληροφορικής Δ. Χίου</w:t>
      </w:r>
      <w:r w:rsidRPr="00A778B2">
        <w:rPr>
          <w:rFonts w:ascii="Book Antiqua" w:hAnsi="Book Antiqua"/>
        </w:rPr>
        <w:t xml:space="preserve"> και της προσφοράς της αναδόχου. </w:t>
      </w:r>
      <w:r w:rsidR="004D1C8E">
        <w:rPr>
          <w:rFonts w:ascii="Book Antiqua" w:hAnsi="Book Antiqua"/>
        </w:rPr>
        <w:t>Συγκεκριμένα</w:t>
      </w:r>
      <w:r w:rsidR="00541D28">
        <w:rPr>
          <w:rFonts w:ascii="Book Antiqua" w:hAnsi="Book Antiqua"/>
        </w:rPr>
        <w:t xml:space="preserve"> η προμήθεια και εγκατάσταση των κατωτέρω</w:t>
      </w:r>
      <w:r w:rsidR="004D1C8E">
        <w:rPr>
          <w:rFonts w:ascii="Book Antiqua" w:hAnsi="Book Antiqua"/>
        </w:rPr>
        <w:t xml:space="preserve">: </w:t>
      </w:r>
    </w:p>
    <w:p w:rsidR="004D1C8E" w:rsidRPr="004D1C8E" w:rsidRDefault="004D1C8E" w:rsidP="00E448E7">
      <w:pPr>
        <w:jc w:val="both"/>
        <w:rPr>
          <w:rFonts w:ascii="Book Antiqua" w:hAnsi="Book Antiqua"/>
        </w:rPr>
      </w:pPr>
    </w:p>
    <w:tbl>
      <w:tblPr>
        <w:tblW w:w="4882" w:type="pct"/>
        <w:tblInd w:w="108" w:type="dxa"/>
        <w:tblLayout w:type="fixed"/>
        <w:tblLook w:val="04A0" w:firstRow="1" w:lastRow="0" w:firstColumn="1" w:lastColumn="0" w:noHBand="0" w:noVBand="1"/>
      </w:tblPr>
      <w:tblGrid>
        <w:gridCol w:w="400"/>
        <w:gridCol w:w="734"/>
        <w:gridCol w:w="4395"/>
        <w:gridCol w:w="1134"/>
        <w:gridCol w:w="1138"/>
        <w:gridCol w:w="1129"/>
      </w:tblGrid>
      <w:tr w:rsidR="004D1C8E" w:rsidRPr="004D1C8E" w:rsidTr="00541D28">
        <w:trPr>
          <w:trHeight w:val="990"/>
        </w:trPr>
        <w:tc>
          <w:tcPr>
            <w:tcW w:w="224" w:type="pct"/>
            <w:tcBorders>
              <w:top w:val="single" w:sz="4" w:space="0" w:color="auto"/>
              <w:left w:val="single" w:sz="4" w:space="0" w:color="auto"/>
              <w:bottom w:val="single" w:sz="4" w:space="0" w:color="auto"/>
              <w:right w:val="single" w:sz="4" w:space="0" w:color="auto"/>
            </w:tcBorders>
            <w:noWrap/>
            <w:vAlign w:val="center"/>
            <w:hideMark/>
          </w:tcPr>
          <w:p w:rsidR="004D1C8E" w:rsidRPr="004D1C8E" w:rsidRDefault="004D1C8E" w:rsidP="004D1C8E">
            <w:pPr>
              <w:tabs>
                <w:tab w:val="left" w:pos="426"/>
              </w:tabs>
              <w:spacing w:line="276" w:lineRule="auto"/>
              <w:ind w:left="-113" w:right="-113"/>
              <w:jc w:val="center"/>
              <w:rPr>
                <w:rFonts w:ascii="Book Antiqua" w:eastAsia="Calibri" w:hAnsi="Book Antiqua"/>
                <w:b/>
                <w:bCs/>
                <w:color w:val="000000"/>
                <w:sz w:val="18"/>
                <w:szCs w:val="18"/>
                <w:lang w:eastAsia="en-US"/>
              </w:rPr>
            </w:pPr>
            <w:r w:rsidRPr="004D1C8E">
              <w:rPr>
                <w:rFonts w:ascii="Book Antiqua" w:eastAsia="Calibri" w:hAnsi="Book Antiqua"/>
                <w:b/>
                <w:bCs/>
                <w:color w:val="000000"/>
                <w:sz w:val="18"/>
                <w:szCs w:val="18"/>
                <w:lang w:eastAsia="en-US"/>
              </w:rPr>
              <w:t>Α/Α</w:t>
            </w:r>
          </w:p>
        </w:tc>
        <w:tc>
          <w:tcPr>
            <w:tcW w:w="411" w:type="pct"/>
            <w:tcBorders>
              <w:top w:val="single" w:sz="4" w:space="0" w:color="auto"/>
              <w:left w:val="single" w:sz="4" w:space="0" w:color="auto"/>
              <w:bottom w:val="single" w:sz="4" w:space="0" w:color="auto"/>
              <w:right w:val="single" w:sz="4" w:space="0" w:color="auto"/>
            </w:tcBorders>
            <w:vAlign w:val="center"/>
          </w:tcPr>
          <w:p w:rsidR="004D1C8E" w:rsidRPr="004D1C8E" w:rsidRDefault="004D1C8E" w:rsidP="004D1C8E">
            <w:pPr>
              <w:spacing w:line="276" w:lineRule="auto"/>
              <w:jc w:val="center"/>
              <w:rPr>
                <w:rFonts w:ascii="Book Antiqua" w:eastAsia="Calibri" w:hAnsi="Book Antiqua"/>
                <w:b/>
                <w:bCs/>
                <w:color w:val="000000"/>
                <w:sz w:val="18"/>
                <w:szCs w:val="18"/>
                <w:lang w:eastAsia="en-US"/>
              </w:rPr>
            </w:pPr>
            <w:r w:rsidRPr="004D1C8E">
              <w:rPr>
                <w:rFonts w:ascii="Book Antiqua" w:eastAsia="Calibri" w:hAnsi="Book Antiqua"/>
                <w:b/>
                <w:bCs/>
                <w:color w:val="000000"/>
                <w:sz w:val="18"/>
                <w:szCs w:val="18"/>
                <w:lang w:eastAsia="en-US"/>
              </w:rPr>
              <w:t>Αρ. Τιμολογίου</w:t>
            </w:r>
          </w:p>
        </w:tc>
        <w:tc>
          <w:tcPr>
            <w:tcW w:w="2461" w:type="pct"/>
            <w:tcBorders>
              <w:top w:val="single" w:sz="4" w:space="0" w:color="auto"/>
              <w:left w:val="single" w:sz="4" w:space="0" w:color="auto"/>
              <w:bottom w:val="single" w:sz="4" w:space="0" w:color="auto"/>
              <w:right w:val="single" w:sz="4" w:space="0" w:color="auto"/>
            </w:tcBorders>
            <w:noWrap/>
            <w:vAlign w:val="center"/>
            <w:hideMark/>
          </w:tcPr>
          <w:p w:rsidR="004D1C8E" w:rsidRPr="004D1C8E" w:rsidRDefault="004D1C8E" w:rsidP="004D1C8E">
            <w:pPr>
              <w:autoSpaceDE w:val="0"/>
              <w:jc w:val="center"/>
              <w:rPr>
                <w:rFonts w:ascii="Book Antiqua" w:hAnsi="Book Antiqua" w:cs="Calibri"/>
                <w:b/>
                <w:bCs/>
                <w:sz w:val="18"/>
                <w:szCs w:val="18"/>
                <w:lang w:eastAsia="zh-CN"/>
              </w:rPr>
            </w:pPr>
            <w:r w:rsidRPr="004D1C8E">
              <w:rPr>
                <w:rFonts w:ascii="Book Antiqua" w:hAnsi="Book Antiqua" w:cs="Calibri"/>
                <w:b/>
                <w:bCs/>
                <w:sz w:val="18"/>
                <w:szCs w:val="18"/>
                <w:lang w:eastAsia="zh-CN"/>
              </w:rPr>
              <w:t>ΠΕΡΙΓΡΑΦΗ</w:t>
            </w:r>
          </w:p>
        </w:tc>
        <w:tc>
          <w:tcPr>
            <w:tcW w:w="635" w:type="pct"/>
            <w:tcBorders>
              <w:top w:val="single" w:sz="4" w:space="0" w:color="auto"/>
              <w:left w:val="single" w:sz="4" w:space="0" w:color="auto"/>
              <w:bottom w:val="single" w:sz="4" w:space="0" w:color="auto"/>
              <w:right w:val="single" w:sz="4" w:space="0" w:color="auto"/>
            </w:tcBorders>
            <w:vAlign w:val="center"/>
            <w:hideMark/>
          </w:tcPr>
          <w:p w:rsidR="004D1C8E" w:rsidRPr="004D1C8E" w:rsidRDefault="004D1C8E" w:rsidP="004D1C8E">
            <w:pPr>
              <w:autoSpaceDE w:val="0"/>
              <w:jc w:val="center"/>
              <w:rPr>
                <w:rFonts w:ascii="Book Antiqua" w:hAnsi="Book Antiqua" w:cs="Calibri"/>
                <w:b/>
                <w:bCs/>
                <w:sz w:val="18"/>
                <w:szCs w:val="18"/>
                <w:lang w:eastAsia="zh-CN"/>
              </w:rPr>
            </w:pPr>
            <w:r w:rsidRPr="004D1C8E">
              <w:rPr>
                <w:rFonts w:ascii="Book Antiqua" w:hAnsi="Book Antiqua" w:cs="Calibri"/>
                <w:b/>
                <w:bCs/>
                <w:sz w:val="18"/>
                <w:szCs w:val="18"/>
                <w:lang w:eastAsia="zh-CN"/>
              </w:rPr>
              <w:t>Ποσότητα</w:t>
            </w:r>
          </w:p>
          <w:p w:rsidR="004D1C8E" w:rsidRPr="004D1C8E" w:rsidRDefault="004D1C8E" w:rsidP="004D1C8E">
            <w:pPr>
              <w:autoSpaceDE w:val="0"/>
              <w:jc w:val="center"/>
              <w:rPr>
                <w:rFonts w:ascii="Book Antiqua" w:hAnsi="Book Antiqua" w:cs="Calibri"/>
                <w:b/>
                <w:bCs/>
                <w:sz w:val="18"/>
                <w:szCs w:val="18"/>
                <w:lang w:eastAsia="zh-CN"/>
              </w:rPr>
            </w:pPr>
            <w:r w:rsidRPr="004D1C8E">
              <w:rPr>
                <w:rFonts w:ascii="Book Antiqua" w:hAnsi="Book Antiqua" w:cs="Calibri"/>
                <w:b/>
                <w:bCs/>
                <w:sz w:val="18"/>
                <w:szCs w:val="18"/>
                <w:lang w:eastAsia="zh-CN"/>
              </w:rPr>
              <w:t>(</w:t>
            </w:r>
            <w:proofErr w:type="spellStart"/>
            <w:r w:rsidRPr="004D1C8E">
              <w:rPr>
                <w:rFonts w:ascii="Book Antiqua" w:hAnsi="Book Antiqua" w:cs="Calibri"/>
                <w:b/>
                <w:bCs/>
                <w:sz w:val="18"/>
                <w:szCs w:val="18"/>
                <w:lang w:eastAsia="zh-CN"/>
              </w:rPr>
              <w:t>τεμ</w:t>
            </w:r>
            <w:proofErr w:type="spellEnd"/>
            <w:r w:rsidRPr="004D1C8E">
              <w:rPr>
                <w:rFonts w:ascii="Book Antiqua" w:hAnsi="Book Antiqua" w:cs="Calibri"/>
                <w:b/>
                <w:bCs/>
                <w:sz w:val="18"/>
                <w:szCs w:val="18"/>
                <w:lang w:eastAsia="zh-CN"/>
              </w:rPr>
              <w:t>)</w:t>
            </w:r>
          </w:p>
        </w:tc>
        <w:tc>
          <w:tcPr>
            <w:tcW w:w="637" w:type="pct"/>
            <w:tcBorders>
              <w:top w:val="single" w:sz="4" w:space="0" w:color="auto"/>
              <w:left w:val="single" w:sz="4" w:space="0" w:color="auto"/>
              <w:bottom w:val="single" w:sz="4" w:space="0" w:color="auto"/>
              <w:right w:val="single" w:sz="4" w:space="0" w:color="auto"/>
            </w:tcBorders>
            <w:vAlign w:val="center"/>
            <w:hideMark/>
          </w:tcPr>
          <w:p w:rsidR="004D1C8E" w:rsidRPr="004D1C8E" w:rsidRDefault="004D1C8E" w:rsidP="004D1C8E">
            <w:pPr>
              <w:autoSpaceDE w:val="0"/>
              <w:jc w:val="center"/>
              <w:rPr>
                <w:rFonts w:ascii="Book Antiqua" w:hAnsi="Book Antiqua" w:cs="Calibri"/>
                <w:b/>
                <w:bCs/>
                <w:sz w:val="18"/>
                <w:szCs w:val="18"/>
                <w:lang w:eastAsia="zh-CN"/>
              </w:rPr>
            </w:pPr>
            <w:r w:rsidRPr="004D1C8E">
              <w:rPr>
                <w:rFonts w:ascii="Book Antiqua" w:hAnsi="Book Antiqua" w:cs="Calibri"/>
                <w:b/>
                <w:bCs/>
                <w:sz w:val="18"/>
                <w:szCs w:val="18"/>
                <w:lang w:eastAsia="zh-CN"/>
              </w:rPr>
              <w:t>Τιμή Μονάδος</w:t>
            </w:r>
          </w:p>
          <w:p w:rsidR="004D1C8E" w:rsidRPr="004D1C8E" w:rsidRDefault="004D1C8E" w:rsidP="004D1C8E">
            <w:pPr>
              <w:autoSpaceDE w:val="0"/>
              <w:jc w:val="center"/>
              <w:rPr>
                <w:rFonts w:ascii="Book Antiqua" w:hAnsi="Book Antiqua" w:cs="Calibri"/>
                <w:b/>
                <w:bCs/>
                <w:sz w:val="18"/>
                <w:szCs w:val="18"/>
                <w:lang w:eastAsia="zh-CN"/>
              </w:rPr>
            </w:pPr>
            <w:r w:rsidRPr="004D1C8E">
              <w:rPr>
                <w:rFonts w:ascii="Book Antiqua" w:hAnsi="Book Antiqua" w:cs="Calibri"/>
                <w:b/>
                <w:bCs/>
                <w:sz w:val="18"/>
                <w:szCs w:val="18"/>
                <w:lang w:eastAsia="zh-CN"/>
              </w:rPr>
              <w:t>(€)</w:t>
            </w:r>
          </w:p>
        </w:tc>
        <w:tc>
          <w:tcPr>
            <w:tcW w:w="633" w:type="pct"/>
            <w:tcBorders>
              <w:top w:val="single" w:sz="4" w:space="0" w:color="auto"/>
              <w:left w:val="single" w:sz="4" w:space="0" w:color="auto"/>
              <w:bottom w:val="single" w:sz="4" w:space="0" w:color="auto"/>
              <w:right w:val="single" w:sz="4" w:space="0" w:color="auto"/>
            </w:tcBorders>
            <w:vAlign w:val="center"/>
            <w:hideMark/>
          </w:tcPr>
          <w:p w:rsidR="004D1C8E" w:rsidRPr="004D1C8E" w:rsidRDefault="004D1C8E" w:rsidP="004D1C8E">
            <w:pPr>
              <w:autoSpaceDE w:val="0"/>
              <w:jc w:val="center"/>
              <w:rPr>
                <w:rFonts w:ascii="Book Antiqua" w:hAnsi="Book Antiqua" w:cs="Calibri"/>
                <w:b/>
                <w:bCs/>
                <w:sz w:val="18"/>
                <w:szCs w:val="18"/>
                <w:lang w:eastAsia="zh-CN"/>
              </w:rPr>
            </w:pPr>
            <w:r w:rsidRPr="004D1C8E">
              <w:rPr>
                <w:rFonts w:ascii="Book Antiqua" w:hAnsi="Book Antiqua" w:cs="Calibri"/>
                <w:b/>
                <w:bCs/>
                <w:sz w:val="18"/>
                <w:szCs w:val="18"/>
                <w:lang w:eastAsia="zh-CN"/>
              </w:rPr>
              <w:t>Δαπάνη (€)</w:t>
            </w:r>
          </w:p>
        </w:tc>
      </w:tr>
      <w:tr w:rsidR="004D1C8E" w:rsidRPr="004D1C8E" w:rsidTr="00541D28">
        <w:trPr>
          <w:cantSplit/>
          <w:trHeight w:val="454"/>
        </w:trPr>
        <w:tc>
          <w:tcPr>
            <w:tcW w:w="224" w:type="pct"/>
            <w:tcBorders>
              <w:top w:val="single" w:sz="4" w:space="0" w:color="auto"/>
              <w:left w:val="single" w:sz="4" w:space="0" w:color="auto"/>
              <w:bottom w:val="single" w:sz="4" w:space="0" w:color="auto"/>
              <w:right w:val="single" w:sz="4" w:space="0" w:color="auto"/>
            </w:tcBorders>
            <w:noWrap/>
            <w:vAlign w:val="center"/>
            <w:hideMark/>
          </w:tcPr>
          <w:p w:rsidR="004D1C8E" w:rsidRPr="004D1C8E" w:rsidRDefault="004D1C8E" w:rsidP="004D1C8E">
            <w:pPr>
              <w:spacing w:line="276" w:lineRule="auto"/>
              <w:jc w:val="center"/>
              <w:rPr>
                <w:rFonts w:ascii="Book Antiqua" w:eastAsia="Calibri" w:hAnsi="Book Antiqua"/>
                <w:color w:val="000000"/>
                <w:sz w:val="18"/>
                <w:szCs w:val="18"/>
                <w:lang w:eastAsia="en-US"/>
              </w:rPr>
            </w:pPr>
            <w:r w:rsidRPr="004D1C8E">
              <w:rPr>
                <w:rFonts w:ascii="Book Antiqua" w:eastAsia="Calibri" w:hAnsi="Book Antiqua"/>
                <w:color w:val="000000"/>
                <w:sz w:val="18"/>
                <w:szCs w:val="18"/>
                <w:lang w:eastAsia="en-US"/>
              </w:rPr>
              <w:t>1</w:t>
            </w:r>
          </w:p>
        </w:tc>
        <w:tc>
          <w:tcPr>
            <w:tcW w:w="411" w:type="pct"/>
            <w:tcBorders>
              <w:top w:val="single" w:sz="4" w:space="0" w:color="auto"/>
              <w:left w:val="single" w:sz="4" w:space="0" w:color="auto"/>
              <w:bottom w:val="single" w:sz="4" w:space="0" w:color="auto"/>
              <w:right w:val="single" w:sz="4" w:space="0" w:color="auto"/>
            </w:tcBorders>
            <w:vAlign w:val="center"/>
          </w:tcPr>
          <w:p w:rsidR="004D1C8E" w:rsidRPr="004D1C8E" w:rsidRDefault="004D1C8E" w:rsidP="004D1C8E">
            <w:pPr>
              <w:spacing w:line="276" w:lineRule="auto"/>
              <w:jc w:val="center"/>
              <w:rPr>
                <w:rFonts w:ascii="Book Antiqua" w:eastAsia="Calibri" w:hAnsi="Book Antiqua"/>
                <w:color w:val="000000"/>
                <w:sz w:val="18"/>
                <w:szCs w:val="18"/>
                <w:lang w:eastAsia="en-US"/>
              </w:rPr>
            </w:pPr>
            <w:r w:rsidRPr="004D1C8E">
              <w:rPr>
                <w:rFonts w:ascii="Book Antiqua" w:eastAsia="Calibri" w:hAnsi="Book Antiqua"/>
                <w:color w:val="000000"/>
                <w:sz w:val="18"/>
                <w:szCs w:val="18"/>
                <w:lang w:eastAsia="en-US"/>
              </w:rPr>
              <w:t>1</w:t>
            </w:r>
          </w:p>
        </w:tc>
        <w:tc>
          <w:tcPr>
            <w:tcW w:w="2461" w:type="pct"/>
            <w:tcBorders>
              <w:top w:val="single" w:sz="4" w:space="0" w:color="auto"/>
              <w:left w:val="single" w:sz="4" w:space="0" w:color="auto"/>
              <w:bottom w:val="single" w:sz="4" w:space="0" w:color="auto"/>
              <w:right w:val="single" w:sz="4" w:space="0" w:color="auto"/>
            </w:tcBorders>
            <w:noWrap/>
          </w:tcPr>
          <w:p w:rsidR="004D1C8E" w:rsidRPr="004D1C8E" w:rsidRDefault="004D1C8E" w:rsidP="004D1C8E">
            <w:pPr>
              <w:spacing w:line="276" w:lineRule="auto"/>
              <w:rPr>
                <w:rFonts w:ascii="Book Antiqua" w:eastAsia="Calibri" w:hAnsi="Book Antiqua"/>
                <w:sz w:val="18"/>
                <w:szCs w:val="18"/>
                <w:lang w:eastAsia="en-US"/>
              </w:rPr>
            </w:pPr>
            <w:r w:rsidRPr="004D1C8E">
              <w:rPr>
                <w:rFonts w:ascii="Book Antiqua" w:eastAsia="Calibri" w:hAnsi="Book Antiqua"/>
                <w:sz w:val="18"/>
                <w:szCs w:val="18"/>
                <w:lang w:eastAsia="en-US"/>
              </w:rPr>
              <w:t>Προμήθεια και εγκατάσταση σε πλήρη λειτουργία συσκευής καταμέτρησης εισόδου / εξόδου χώρων στάθμευσης</w:t>
            </w:r>
          </w:p>
        </w:tc>
        <w:tc>
          <w:tcPr>
            <w:tcW w:w="635" w:type="pct"/>
            <w:tcBorders>
              <w:top w:val="single" w:sz="4" w:space="0" w:color="auto"/>
              <w:left w:val="single" w:sz="4" w:space="0" w:color="auto"/>
              <w:bottom w:val="single" w:sz="4" w:space="0" w:color="auto"/>
              <w:right w:val="single" w:sz="4" w:space="0" w:color="auto"/>
            </w:tcBorders>
            <w:noWrap/>
            <w:vAlign w:val="center"/>
          </w:tcPr>
          <w:p w:rsidR="004D1C8E" w:rsidRPr="004D1C8E" w:rsidRDefault="004D1C8E" w:rsidP="004D1C8E">
            <w:pPr>
              <w:spacing w:line="276" w:lineRule="auto"/>
              <w:jc w:val="center"/>
              <w:rPr>
                <w:rFonts w:ascii="Book Antiqua" w:eastAsia="Calibri" w:hAnsi="Book Antiqua"/>
                <w:color w:val="000000"/>
                <w:sz w:val="18"/>
                <w:szCs w:val="18"/>
                <w:lang w:eastAsia="en-US"/>
              </w:rPr>
            </w:pPr>
            <w:r w:rsidRPr="004D1C8E">
              <w:rPr>
                <w:rFonts w:ascii="Book Antiqua" w:eastAsia="Calibri" w:hAnsi="Book Antiqua"/>
                <w:color w:val="000000"/>
                <w:sz w:val="18"/>
                <w:szCs w:val="18"/>
                <w:lang w:eastAsia="en-US"/>
              </w:rPr>
              <w:t>4</w:t>
            </w:r>
          </w:p>
        </w:tc>
        <w:tc>
          <w:tcPr>
            <w:tcW w:w="637" w:type="pct"/>
            <w:tcBorders>
              <w:top w:val="single" w:sz="4" w:space="0" w:color="auto"/>
              <w:left w:val="single" w:sz="4" w:space="0" w:color="auto"/>
              <w:bottom w:val="single" w:sz="4" w:space="0" w:color="auto"/>
              <w:right w:val="single" w:sz="4" w:space="0" w:color="auto"/>
            </w:tcBorders>
            <w:noWrap/>
            <w:vAlign w:val="center"/>
          </w:tcPr>
          <w:p w:rsidR="004D1C8E" w:rsidRPr="004D1C8E" w:rsidRDefault="004D1C8E" w:rsidP="004D1C8E">
            <w:pPr>
              <w:spacing w:line="276" w:lineRule="auto"/>
              <w:jc w:val="center"/>
              <w:rPr>
                <w:rFonts w:ascii="Book Antiqua" w:eastAsia="Calibri" w:hAnsi="Book Antiqua"/>
                <w:color w:val="000000"/>
                <w:sz w:val="18"/>
                <w:szCs w:val="18"/>
                <w:lang w:eastAsia="en-US"/>
              </w:rPr>
            </w:pPr>
          </w:p>
        </w:tc>
        <w:tc>
          <w:tcPr>
            <w:tcW w:w="633" w:type="pct"/>
            <w:tcBorders>
              <w:top w:val="single" w:sz="4" w:space="0" w:color="auto"/>
              <w:left w:val="single" w:sz="4" w:space="0" w:color="auto"/>
              <w:bottom w:val="single" w:sz="4" w:space="0" w:color="auto"/>
              <w:right w:val="single" w:sz="4" w:space="0" w:color="auto"/>
            </w:tcBorders>
            <w:vAlign w:val="center"/>
          </w:tcPr>
          <w:p w:rsidR="004D1C8E" w:rsidRPr="004D1C8E" w:rsidRDefault="004D1C8E" w:rsidP="004D1C8E">
            <w:pPr>
              <w:autoSpaceDE w:val="0"/>
              <w:jc w:val="right"/>
              <w:rPr>
                <w:rFonts w:ascii="Book Antiqua" w:hAnsi="Book Antiqua" w:cs="Calibri"/>
                <w:sz w:val="18"/>
                <w:szCs w:val="18"/>
                <w:lang w:eastAsia="zh-CN"/>
              </w:rPr>
            </w:pPr>
          </w:p>
        </w:tc>
      </w:tr>
      <w:tr w:rsidR="004D1C8E" w:rsidRPr="004D1C8E" w:rsidTr="00541D28">
        <w:trPr>
          <w:cantSplit/>
          <w:trHeight w:val="454"/>
        </w:trPr>
        <w:tc>
          <w:tcPr>
            <w:tcW w:w="224" w:type="pct"/>
            <w:tcBorders>
              <w:top w:val="single" w:sz="4" w:space="0" w:color="auto"/>
              <w:left w:val="single" w:sz="4" w:space="0" w:color="auto"/>
              <w:bottom w:val="single" w:sz="4" w:space="0" w:color="auto"/>
              <w:right w:val="single" w:sz="4" w:space="0" w:color="auto"/>
            </w:tcBorders>
            <w:noWrap/>
            <w:vAlign w:val="center"/>
            <w:hideMark/>
          </w:tcPr>
          <w:p w:rsidR="004D1C8E" w:rsidRPr="004D1C8E" w:rsidRDefault="004D1C8E" w:rsidP="004D1C8E">
            <w:pPr>
              <w:spacing w:line="276" w:lineRule="auto"/>
              <w:jc w:val="center"/>
              <w:rPr>
                <w:rFonts w:ascii="Book Antiqua" w:eastAsia="Calibri" w:hAnsi="Book Antiqua"/>
                <w:color w:val="000000"/>
                <w:sz w:val="18"/>
                <w:szCs w:val="18"/>
                <w:lang w:eastAsia="en-US"/>
              </w:rPr>
            </w:pPr>
            <w:r w:rsidRPr="004D1C8E">
              <w:rPr>
                <w:rFonts w:ascii="Book Antiqua" w:eastAsia="Calibri" w:hAnsi="Book Antiqua"/>
                <w:color w:val="000000"/>
                <w:sz w:val="18"/>
                <w:szCs w:val="18"/>
                <w:lang w:eastAsia="en-US"/>
              </w:rPr>
              <w:t>2</w:t>
            </w:r>
          </w:p>
        </w:tc>
        <w:tc>
          <w:tcPr>
            <w:tcW w:w="411" w:type="pct"/>
            <w:tcBorders>
              <w:top w:val="single" w:sz="4" w:space="0" w:color="auto"/>
              <w:left w:val="single" w:sz="4" w:space="0" w:color="auto"/>
              <w:bottom w:val="single" w:sz="4" w:space="0" w:color="auto"/>
              <w:right w:val="single" w:sz="4" w:space="0" w:color="auto"/>
            </w:tcBorders>
            <w:vAlign w:val="center"/>
          </w:tcPr>
          <w:p w:rsidR="004D1C8E" w:rsidRPr="004D1C8E" w:rsidRDefault="004D1C8E" w:rsidP="004D1C8E">
            <w:pPr>
              <w:spacing w:line="276" w:lineRule="auto"/>
              <w:jc w:val="center"/>
              <w:rPr>
                <w:rFonts w:ascii="Book Antiqua" w:eastAsia="Calibri" w:hAnsi="Book Antiqua"/>
                <w:color w:val="000000"/>
                <w:sz w:val="18"/>
                <w:szCs w:val="18"/>
                <w:lang w:eastAsia="en-US"/>
              </w:rPr>
            </w:pPr>
            <w:r w:rsidRPr="004D1C8E">
              <w:rPr>
                <w:rFonts w:ascii="Book Antiqua" w:eastAsia="Calibri" w:hAnsi="Book Antiqua"/>
                <w:color w:val="000000"/>
                <w:sz w:val="18"/>
                <w:szCs w:val="18"/>
                <w:lang w:eastAsia="en-US"/>
              </w:rPr>
              <w:t>2</w:t>
            </w:r>
          </w:p>
        </w:tc>
        <w:tc>
          <w:tcPr>
            <w:tcW w:w="2461" w:type="pct"/>
            <w:tcBorders>
              <w:top w:val="single" w:sz="4" w:space="0" w:color="auto"/>
              <w:left w:val="single" w:sz="4" w:space="0" w:color="auto"/>
              <w:bottom w:val="single" w:sz="4" w:space="0" w:color="auto"/>
              <w:right w:val="single" w:sz="4" w:space="0" w:color="auto"/>
            </w:tcBorders>
            <w:noWrap/>
          </w:tcPr>
          <w:p w:rsidR="004D1C8E" w:rsidRPr="004D1C8E" w:rsidRDefault="004D1C8E" w:rsidP="004D1C8E">
            <w:pPr>
              <w:spacing w:line="276" w:lineRule="auto"/>
              <w:rPr>
                <w:rFonts w:ascii="Book Antiqua" w:eastAsia="Calibri" w:hAnsi="Book Antiqua"/>
                <w:sz w:val="18"/>
                <w:szCs w:val="18"/>
                <w:lang w:eastAsia="en-US"/>
              </w:rPr>
            </w:pPr>
            <w:r w:rsidRPr="004D1C8E">
              <w:rPr>
                <w:rFonts w:ascii="Book Antiqua" w:eastAsia="Calibri" w:hAnsi="Book Antiqua"/>
                <w:sz w:val="18"/>
                <w:szCs w:val="18"/>
                <w:lang w:eastAsia="en-US"/>
              </w:rPr>
              <w:t>Προμήθεια και εγκατάσταση σε πλήρη λειτουργία συσκευής επιτήρησης θέσεων στάθμευσης</w:t>
            </w:r>
          </w:p>
        </w:tc>
        <w:tc>
          <w:tcPr>
            <w:tcW w:w="635" w:type="pct"/>
            <w:tcBorders>
              <w:top w:val="single" w:sz="4" w:space="0" w:color="auto"/>
              <w:left w:val="single" w:sz="4" w:space="0" w:color="auto"/>
              <w:bottom w:val="single" w:sz="4" w:space="0" w:color="auto"/>
              <w:right w:val="single" w:sz="4" w:space="0" w:color="auto"/>
            </w:tcBorders>
            <w:noWrap/>
            <w:vAlign w:val="center"/>
          </w:tcPr>
          <w:p w:rsidR="004D1C8E" w:rsidRPr="004D1C8E" w:rsidRDefault="004D1C8E" w:rsidP="004D1C8E">
            <w:pPr>
              <w:spacing w:line="276" w:lineRule="auto"/>
              <w:jc w:val="center"/>
              <w:rPr>
                <w:rFonts w:ascii="Book Antiqua" w:eastAsia="Calibri" w:hAnsi="Book Antiqua"/>
                <w:color w:val="000000"/>
                <w:sz w:val="18"/>
                <w:szCs w:val="18"/>
                <w:lang w:eastAsia="en-US"/>
              </w:rPr>
            </w:pPr>
            <w:r w:rsidRPr="004D1C8E">
              <w:rPr>
                <w:rFonts w:ascii="Book Antiqua" w:eastAsia="Calibri" w:hAnsi="Book Antiqua"/>
                <w:color w:val="000000"/>
                <w:sz w:val="18"/>
                <w:szCs w:val="18"/>
                <w:lang w:eastAsia="en-US"/>
              </w:rPr>
              <w:t>200</w:t>
            </w:r>
          </w:p>
        </w:tc>
        <w:tc>
          <w:tcPr>
            <w:tcW w:w="637" w:type="pct"/>
            <w:tcBorders>
              <w:top w:val="single" w:sz="4" w:space="0" w:color="auto"/>
              <w:left w:val="single" w:sz="4" w:space="0" w:color="auto"/>
              <w:bottom w:val="single" w:sz="4" w:space="0" w:color="auto"/>
              <w:right w:val="single" w:sz="4" w:space="0" w:color="auto"/>
            </w:tcBorders>
            <w:noWrap/>
            <w:vAlign w:val="center"/>
          </w:tcPr>
          <w:p w:rsidR="004D1C8E" w:rsidRPr="004D1C8E" w:rsidRDefault="004D1C8E" w:rsidP="004D1C8E">
            <w:pPr>
              <w:spacing w:line="276" w:lineRule="auto"/>
              <w:jc w:val="center"/>
              <w:rPr>
                <w:rFonts w:ascii="Book Antiqua" w:eastAsia="Calibri" w:hAnsi="Book Antiqua"/>
                <w:color w:val="000000"/>
                <w:sz w:val="18"/>
                <w:szCs w:val="18"/>
                <w:lang w:eastAsia="en-US"/>
              </w:rPr>
            </w:pPr>
          </w:p>
        </w:tc>
        <w:tc>
          <w:tcPr>
            <w:tcW w:w="633" w:type="pct"/>
            <w:tcBorders>
              <w:top w:val="single" w:sz="4" w:space="0" w:color="auto"/>
              <w:left w:val="single" w:sz="4" w:space="0" w:color="auto"/>
              <w:bottom w:val="single" w:sz="4" w:space="0" w:color="auto"/>
              <w:right w:val="single" w:sz="4" w:space="0" w:color="auto"/>
            </w:tcBorders>
            <w:vAlign w:val="center"/>
          </w:tcPr>
          <w:p w:rsidR="004D1C8E" w:rsidRPr="004D1C8E" w:rsidRDefault="004D1C8E" w:rsidP="004D1C8E">
            <w:pPr>
              <w:autoSpaceDE w:val="0"/>
              <w:jc w:val="right"/>
              <w:rPr>
                <w:rFonts w:ascii="Book Antiqua" w:hAnsi="Book Antiqua" w:cs="Calibri"/>
                <w:sz w:val="18"/>
                <w:szCs w:val="18"/>
                <w:lang w:eastAsia="zh-CN"/>
              </w:rPr>
            </w:pPr>
          </w:p>
        </w:tc>
      </w:tr>
      <w:tr w:rsidR="004D1C8E" w:rsidRPr="004D1C8E" w:rsidTr="00541D28">
        <w:trPr>
          <w:cantSplit/>
          <w:trHeight w:val="454"/>
        </w:trPr>
        <w:tc>
          <w:tcPr>
            <w:tcW w:w="224" w:type="pct"/>
            <w:tcBorders>
              <w:top w:val="single" w:sz="4" w:space="0" w:color="auto"/>
              <w:left w:val="single" w:sz="4" w:space="0" w:color="auto"/>
              <w:bottom w:val="single" w:sz="4" w:space="0" w:color="auto"/>
              <w:right w:val="single" w:sz="4" w:space="0" w:color="auto"/>
            </w:tcBorders>
            <w:noWrap/>
            <w:vAlign w:val="center"/>
            <w:hideMark/>
          </w:tcPr>
          <w:p w:rsidR="004D1C8E" w:rsidRPr="004D1C8E" w:rsidRDefault="004D1C8E" w:rsidP="004D1C8E">
            <w:pPr>
              <w:spacing w:line="276" w:lineRule="auto"/>
              <w:jc w:val="center"/>
              <w:rPr>
                <w:rFonts w:ascii="Book Antiqua" w:eastAsia="Calibri" w:hAnsi="Book Antiqua"/>
                <w:color w:val="000000"/>
                <w:sz w:val="18"/>
                <w:szCs w:val="18"/>
                <w:lang w:eastAsia="en-US"/>
              </w:rPr>
            </w:pPr>
            <w:r w:rsidRPr="004D1C8E">
              <w:rPr>
                <w:rFonts w:ascii="Book Antiqua" w:eastAsia="Calibri" w:hAnsi="Book Antiqua"/>
                <w:color w:val="000000"/>
                <w:sz w:val="18"/>
                <w:szCs w:val="18"/>
                <w:lang w:eastAsia="en-US"/>
              </w:rPr>
              <w:t>3</w:t>
            </w:r>
          </w:p>
        </w:tc>
        <w:tc>
          <w:tcPr>
            <w:tcW w:w="411" w:type="pct"/>
            <w:tcBorders>
              <w:top w:val="single" w:sz="4" w:space="0" w:color="auto"/>
              <w:left w:val="single" w:sz="4" w:space="0" w:color="auto"/>
              <w:bottom w:val="single" w:sz="4" w:space="0" w:color="auto"/>
              <w:right w:val="single" w:sz="4" w:space="0" w:color="auto"/>
            </w:tcBorders>
            <w:vAlign w:val="center"/>
          </w:tcPr>
          <w:p w:rsidR="004D1C8E" w:rsidRPr="004D1C8E" w:rsidRDefault="004D1C8E" w:rsidP="004D1C8E">
            <w:pPr>
              <w:spacing w:line="276" w:lineRule="auto"/>
              <w:jc w:val="center"/>
              <w:rPr>
                <w:rFonts w:ascii="Book Antiqua" w:eastAsia="Calibri" w:hAnsi="Book Antiqua"/>
                <w:color w:val="000000"/>
                <w:sz w:val="18"/>
                <w:szCs w:val="18"/>
                <w:lang w:eastAsia="en-US"/>
              </w:rPr>
            </w:pPr>
            <w:r w:rsidRPr="004D1C8E">
              <w:rPr>
                <w:rFonts w:ascii="Book Antiqua" w:eastAsia="Calibri" w:hAnsi="Book Antiqua"/>
                <w:color w:val="000000"/>
                <w:sz w:val="18"/>
                <w:szCs w:val="18"/>
                <w:lang w:eastAsia="en-US"/>
              </w:rPr>
              <w:t>3</w:t>
            </w:r>
          </w:p>
        </w:tc>
        <w:tc>
          <w:tcPr>
            <w:tcW w:w="2461" w:type="pct"/>
            <w:tcBorders>
              <w:top w:val="single" w:sz="4" w:space="0" w:color="auto"/>
              <w:left w:val="single" w:sz="4" w:space="0" w:color="auto"/>
              <w:bottom w:val="single" w:sz="4" w:space="0" w:color="auto"/>
              <w:right w:val="single" w:sz="4" w:space="0" w:color="auto"/>
            </w:tcBorders>
            <w:noWrap/>
          </w:tcPr>
          <w:p w:rsidR="004D1C8E" w:rsidRPr="004D1C8E" w:rsidRDefault="004D1C8E" w:rsidP="004D1C8E">
            <w:pPr>
              <w:spacing w:line="276" w:lineRule="auto"/>
              <w:rPr>
                <w:rFonts w:ascii="Book Antiqua" w:eastAsia="Calibri" w:hAnsi="Book Antiqua"/>
                <w:sz w:val="18"/>
                <w:szCs w:val="18"/>
                <w:lang w:eastAsia="en-US"/>
              </w:rPr>
            </w:pPr>
            <w:r w:rsidRPr="004D1C8E">
              <w:rPr>
                <w:rFonts w:ascii="Book Antiqua" w:eastAsia="Calibri" w:hAnsi="Book Antiqua"/>
                <w:sz w:val="18"/>
                <w:szCs w:val="18"/>
                <w:lang w:eastAsia="en-US"/>
              </w:rPr>
              <w:t xml:space="preserve">Προμήθεια και εγκατάσταση αναμεταδότη δεδομένων δικτύου </w:t>
            </w:r>
            <w:proofErr w:type="spellStart"/>
            <w:r w:rsidRPr="004D1C8E">
              <w:rPr>
                <w:rFonts w:ascii="Book Antiqua" w:eastAsia="Calibri" w:hAnsi="Book Antiqua"/>
                <w:sz w:val="18"/>
                <w:szCs w:val="18"/>
                <w:lang w:eastAsia="en-US"/>
              </w:rPr>
              <w:t>LoraWan</w:t>
            </w:r>
            <w:proofErr w:type="spellEnd"/>
          </w:p>
        </w:tc>
        <w:tc>
          <w:tcPr>
            <w:tcW w:w="635" w:type="pct"/>
            <w:tcBorders>
              <w:top w:val="single" w:sz="4" w:space="0" w:color="auto"/>
              <w:left w:val="single" w:sz="4" w:space="0" w:color="auto"/>
              <w:bottom w:val="single" w:sz="4" w:space="0" w:color="auto"/>
              <w:right w:val="single" w:sz="4" w:space="0" w:color="auto"/>
            </w:tcBorders>
            <w:noWrap/>
            <w:vAlign w:val="center"/>
          </w:tcPr>
          <w:p w:rsidR="004D1C8E" w:rsidRPr="004D1C8E" w:rsidRDefault="004D1C8E" w:rsidP="004D1C8E">
            <w:pPr>
              <w:spacing w:line="276" w:lineRule="auto"/>
              <w:jc w:val="center"/>
              <w:rPr>
                <w:rFonts w:ascii="Book Antiqua" w:eastAsia="Calibri" w:hAnsi="Book Antiqua"/>
                <w:color w:val="000000"/>
                <w:sz w:val="18"/>
                <w:szCs w:val="18"/>
                <w:lang w:eastAsia="en-US"/>
              </w:rPr>
            </w:pPr>
            <w:r w:rsidRPr="004D1C8E">
              <w:rPr>
                <w:rFonts w:ascii="Book Antiqua" w:eastAsia="Calibri" w:hAnsi="Book Antiqua"/>
                <w:color w:val="000000"/>
                <w:sz w:val="18"/>
                <w:szCs w:val="18"/>
                <w:lang w:eastAsia="en-US"/>
              </w:rPr>
              <w:t>2</w:t>
            </w:r>
          </w:p>
        </w:tc>
        <w:tc>
          <w:tcPr>
            <w:tcW w:w="637" w:type="pct"/>
            <w:tcBorders>
              <w:top w:val="single" w:sz="4" w:space="0" w:color="auto"/>
              <w:left w:val="single" w:sz="4" w:space="0" w:color="auto"/>
              <w:bottom w:val="single" w:sz="4" w:space="0" w:color="auto"/>
              <w:right w:val="single" w:sz="4" w:space="0" w:color="auto"/>
            </w:tcBorders>
            <w:noWrap/>
            <w:vAlign w:val="center"/>
          </w:tcPr>
          <w:p w:rsidR="004D1C8E" w:rsidRPr="004D1C8E" w:rsidRDefault="004D1C8E" w:rsidP="004D1C8E">
            <w:pPr>
              <w:spacing w:line="276" w:lineRule="auto"/>
              <w:jc w:val="center"/>
              <w:rPr>
                <w:rFonts w:ascii="Book Antiqua" w:eastAsia="Calibri" w:hAnsi="Book Antiqua"/>
                <w:color w:val="000000"/>
                <w:sz w:val="18"/>
                <w:szCs w:val="18"/>
                <w:lang w:eastAsia="en-US"/>
              </w:rPr>
            </w:pPr>
          </w:p>
        </w:tc>
        <w:tc>
          <w:tcPr>
            <w:tcW w:w="633" w:type="pct"/>
            <w:tcBorders>
              <w:top w:val="single" w:sz="4" w:space="0" w:color="auto"/>
              <w:left w:val="single" w:sz="4" w:space="0" w:color="auto"/>
              <w:bottom w:val="single" w:sz="4" w:space="0" w:color="auto"/>
              <w:right w:val="single" w:sz="4" w:space="0" w:color="auto"/>
            </w:tcBorders>
            <w:vAlign w:val="center"/>
          </w:tcPr>
          <w:p w:rsidR="004D1C8E" w:rsidRPr="004D1C8E" w:rsidRDefault="004D1C8E" w:rsidP="004D1C8E">
            <w:pPr>
              <w:autoSpaceDE w:val="0"/>
              <w:jc w:val="right"/>
              <w:rPr>
                <w:rFonts w:ascii="Book Antiqua" w:hAnsi="Book Antiqua" w:cs="Calibri"/>
                <w:sz w:val="18"/>
                <w:szCs w:val="18"/>
                <w:lang w:eastAsia="zh-CN"/>
              </w:rPr>
            </w:pPr>
          </w:p>
        </w:tc>
      </w:tr>
      <w:tr w:rsidR="004D1C8E" w:rsidRPr="004D1C8E" w:rsidTr="00541D28">
        <w:trPr>
          <w:cantSplit/>
          <w:trHeight w:val="454"/>
        </w:trPr>
        <w:tc>
          <w:tcPr>
            <w:tcW w:w="224" w:type="pct"/>
            <w:tcBorders>
              <w:top w:val="single" w:sz="4" w:space="0" w:color="auto"/>
              <w:left w:val="single" w:sz="4" w:space="0" w:color="auto"/>
              <w:bottom w:val="single" w:sz="4" w:space="0" w:color="auto"/>
              <w:right w:val="single" w:sz="4" w:space="0" w:color="auto"/>
            </w:tcBorders>
            <w:noWrap/>
            <w:vAlign w:val="center"/>
            <w:hideMark/>
          </w:tcPr>
          <w:p w:rsidR="004D1C8E" w:rsidRPr="004D1C8E" w:rsidRDefault="004D1C8E" w:rsidP="004D1C8E">
            <w:pPr>
              <w:spacing w:line="276" w:lineRule="auto"/>
              <w:jc w:val="center"/>
              <w:rPr>
                <w:rFonts w:ascii="Book Antiqua" w:eastAsia="Calibri" w:hAnsi="Book Antiqua"/>
                <w:color w:val="000000"/>
                <w:sz w:val="18"/>
                <w:szCs w:val="18"/>
                <w:lang w:eastAsia="en-US"/>
              </w:rPr>
            </w:pPr>
            <w:r w:rsidRPr="004D1C8E">
              <w:rPr>
                <w:rFonts w:ascii="Book Antiqua" w:eastAsia="Calibri" w:hAnsi="Book Antiqua"/>
                <w:color w:val="000000"/>
                <w:sz w:val="18"/>
                <w:szCs w:val="18"/>
                <w:lang w:eastAsia="en-US"/>
              </w:rPr>
              <w:t>4</w:t>
            </w:r>
          </w:p>
        </w:tc>
        <w:tc>
          <w:tcPr>
            <w:tcW w:w="411" w:type="pct"/>
            <w:tcBorders>
              <w:top w:val="single" w:sz="4" w:space="0" w:color="auto"/>
              <w:left w:val="single" w:sz="4" w:space="0" w:color="auto"/>
              <w:bottom w:val="single" w:sz="4" w:space="0" w:color="auto"/>
              <w:right w:val="single" w:sz="4" w:space="0" w:color="auto"/>
            </w:tcBorders>
            <w:vAlign w:val="center"/>
          </w:tcPr>
          <w:p w:rsidR="004D1C8E" w:rsidRPr="004D1C8E" w:rsidRDefault="004D1C8E" w:rsidP="004D1C8E">
            <w:pPr>
              <w:spacing w:line="276" w:lineRule="auto"/>
              <w:jc w:val="center"/>
              <w:rPr>
                <w:rFonts w:ascii="Book Antiqua" w:eastAsia="Calibri" w:hAnsi="Book Antiqua"/>
                <w:color w:val="000000"/>
                <w:sz w:val="18"/>
                <w:szCs w:val="18"/>
                <w:lang w:eastAsia="en-US"/>
              </w:rPr>
            </w:pPr>
            <w:r w:rsidRPr="004D1C8E">
              <w:rPr>
                <w:rFonts w:ascii="Book Antiqua" w:eastAsia="Calibri" w:hAnsi="Book Antiqua"/>
                <w:color w:val="000000"/>
                <w:sz w:val="18"/>
                <w:szCs w:val="18"/>
                <w:lang w:eastAsia="en-US"/>
              </w:rPr>
              <w:t>4</w:t>
            </w:r>
          </w:p>
        </w:tc>
        <w:tc>
          <w:tcPr>
            <w:tcW w:w="2461" w:type="pct"/>
            <w:tcBorders>
              <w:top w:val="single" w:sz="4" w:space="0" w:color="auto"/>
              <w:left w:val="single" w:sz="4" w:space="0" w:color="auto"/>
              <w:bottom w:val="single" w:sz="4" w:space="0" w:color="auto"/>
              <w:right w:val="single" w:sz="4" w:space="0" w:color="auto"/>
            </w:tcBorders>
            <w:noWrap/>
          </w:tcPr>
          <w:p w:rsidR="004D1C8E" w:rsidRPr="004D1C8E" w:rsidRDefault="004D1C8E" w:rsidP="004D1C8E">
            <w:pPr>
              <w:spacing w:line="276" w:lineRule="auto"/>
              <w:rPr>
                <w:rFonts w:ascii="Book Antiqua" w:eastAsia="Calibri" w:hAnsi="Book Antiqua"/>
                <w:sz w:val="18"/>
                <w:szCs w:val="18"/>
                <w:lang w:eastAsia="en-US"/>
              </w:rPr>
            </w:pPr>
            <w:r w:rsidRPr="004D1C8E">
              <w:rPr>
                <w:rFonts w:ascii="Book Antiqua" w:eastAsia="Calibri" w:hAnsi="Book Antiqua"/>
                <w:sz w:val="18"/>
                <w:szCs w:val="18"/>
                <w:lang w:eastAsia="en-US"/>
              </w:rPr>
              <w:t>Προμήθεια και εγκατάσταση ηλεκτρονικής πινακίδας μονής όψης ενημέρωσης ελεύθερων θέσεων στάθμευσης</w:t>
            </w:r>
          </w:p>
        </w:tc>
        <w:tc>
          <w:tcPr>
            <w:tcW w:w="635" w:type="pct"/>
            <w:tcBorders>
              <w:top w:val="single" w:sz="4" w:space="0" w:color="auto"/>
              <w:left w:val="single" w:sz="4" w:space="0" w:color="auto"/>
              <w:bottom w:val="single" w:sz="4" w:space="0" w:color="auto"/>
              <w:right w:val="single" w:sz="4" w:space="0" w:color="auto"/>
            </w:tcBorders>
            <w:noWrap/>
            <w:vAlign w:val="center"/>
          </w:tcPr>
          <w:p w:rsidR="004D1C8E" w:rsidRPr="004D1C8E" w:rsidRDefault="004D1C8E" w:rsidP="004D1C8E">
            <w:pPr>
              <w:spacing w:line="276" w:lineRule="auto"/>
              <w:jc w:val="center"/>
              <w:rPr>
                <w:rFonts w:ascii="Book Antiqua" w:eastAsia="Calibri" w:hAnsi="Book Antiqua"/>
                <w:color w:val="000000"/>
                <w:sz w:val="18"/>
                <w:szCs w:val="18"/>
                <w:lang w:eastAsia="en-US"/>
              </w:rPr>
            </w:pPr>
            <w:r w:rsidRPr="004D1C8E">
              <w:rPr>
                <w:rFonts w:ascii="Book Antiqua" w:eastAsia="Calibri" w:hAnsi="Book Antiqua"/>
                <w:color w:val="000000"/>
                <w:sz w:val="18"/>
                <w:szCs w:val="18"/>
                <w:lang w:eastAsia="en-US"/>
              </w:rPr>
              <w:t>4</w:t>
            </w:r>
          </w:p>
        </w:tc>
        <w:tc>
          <w:tcPr>
            <w:tcW w:w="637" w:type="pct"/>
            <w:tcBorders>
              <w:top w:val="single" w:sz="4" w:space="0" w:color="auto"/>
              <w:left w:val="single" w:sz="4" w:space="0" w:color="auto"/>
              <w:bottom w:val="single" w:sz="4" w:space="0" w:color="auto"/>
              <w:right w:val="single" w:sz="4" w:space="0" w:color="auto"/>
            </w:tcBorders>
            <w:noWrap/>
            <w:vAlign w:val="center"/>
          </w:tcPr>
          <w:p w:rsidR="004D1C8E" w:rsidRPr="004D1C8E" w:rsidRDefault="004D1C8E" w:rsidP="004D1C8E">
            <w:pPr>
              <w:spacing w:line="276" w:lineRule="auto"/>
              <w:jc w:val="center"/>
              <w:rPr>
                <w:rFonts w:ascii="Book Antiqua" w:eastAsia="Calibri" w:hAnsi="Book Antiqua"/>
                <w:color w:val="000000"/>
                <w:sz w:val="18"/>
                <w:szCs w:val="18"/>
                <w:lang w:eastAsia="en-US"/>
              </w:rPr>
            </w:pPr>
          </w:p>
        </w:tc>
        <w:tc>
          <w:tcPr>
            <w:tcW w:w="633" w:type="pct"/>
            <w:tcBorders>
              <w:top w:val="single" w:sz="4" w:space="0" w:color="auto"/>
              <w:left w:val="single" w:sz="4" w:space="0" w:color="auto"/>
              <w:bottom w:val="single" w:sz="4" w:space="0" w:color="auto"/>
              <w:right w:val="single" w:sz="4" w:space="0" w:color="auto"/>
            </w:tcBorders>
            <w:vAlign w:val="center"/>
          </w:tcPr>
          <w:p w:rsidR="004D1C8E" w:rsidRPr="004D1C8E" w:rsidRDefault="004D1C8E" w:rsidP="004D1C8E">
            <w:pPr>
              <w:autoSpaceDE w:val="0"/>
              <w:jc w:val="right"/>
              <w:rPr>
                <w:rFonts w:ascii="Book Antiqua" w:hAnsi="Book Antiqua" w:cs="Calibri"/>
                <w:sz w:val="18"/>
                <w:szCs w:val="18"/>
                <w:lang w:eastAsia="zh-CN"/>
              </w:rPr>
            </w:pPr>
          </w:p>
        </w:tc>
      </w:tr>
      <w:tr w:rsidR="004D1C8E" w:rsidRPr="004D1C8E" w:rsidTr="00541D28">
        <w:trPr>
          <w:cantSplit/>
          <w:trHeight w:val="454"/>
        </w:trPr>
        <w:tc>
          <w:tcPr>
            <w:tcW w:w="224" w:type="pct"/>
            <w:tcBorders>
              <w:top w:val="single" w:sz="4" w:space="0" w:color="auto"/>
              <w:left w:val="single" w:sz="4" w:space="0" w:color="auto"/>
              <w:bottom w:val="single" w:sz="4" w:space="0" w:color="auto"/>
              <w:right w:val="single" w:sz="4" w:space="0" w:color="auto"/>
            </w:tcBorders>
            <w:noWrap/>
            <w:vAlign w:val="center"/>
            <w:hideMark/>
          </w:tcPr>
          <w:p w:rsidR="004D1C8E" w:rsidRPr="004D1C8E" w:rsidRDefault="004D1C8E" w:rsidP="004D1C8E">
            <w:pPr>
              <w:spacing w:line="276" w:lineRule="auto"/>
              <w:jc w:val="center"/>
              <w:rPr>
                <w:rFonts w:ascii="Book Antiqua" w:eastAsia="Calibri" w:hAnsi="Book Antiqua"/>
                <w:color w:val="000000"/>
                <w:sz w:val="18"/>
                <w:szCs w:val="18"/>
                <w:lang w:eastAsia="en-US"/>
              </w:rPr>
            </w:pPr>
            <w:r w:rsidRPr="004D1C8E">
              <w:rPr>
                <w:rFonts w:ascii="Book Antiqua" w:eastAsia="Calibri" w:hAnsi="Book Antiqua"/>
                <w:color w:val="000000"/>
                <w:sz w:val="18"/>
                <w:szCs w:val="18"/>
                <w:lang w:eastAsia="en-US"/>
              </w:rPr>
              <w:t>5</w:t>
            </w:r>
          </w:p>
        </w:tc>
        <w:tc>
          <w:tcPr>
            <w:tcW w:w="411" w:type="pct"/>
            <w:tcBorders>
              <w:top w:val="single" w:sz="4" w:space="0" w:color="auto"/>
              <w:left w:val="single" w:sz="4" w:space="0" w:color="auto"/>
              <w:bottom w:val="single" w:sz="4" w:space="0" w:color="auto"/>
              <w:right w:val="single" w:sz="4" w:space="0" w:color="auto"/>
            </w:tcBorders>
            <w:vAlign w:val="center"/>
          </w:tcPr>
          <w:p w:rsidR="004D1C8E" w:rsidRPr="004D1C8E" w:rsidRDefault="004D1C8E" w:rsidP="004D1C8E">
            <w:pPr>
              <w:spacing w:line="276" w:lineRule="auto"/>
              <w:jc w:val="center"/>
              <w:rPr>
                <w:rFonts w:ascii="Book Antiqua" w:eastAsia="Calibri" w:hAnsi="Book Antiqua"/>
                <w:color w:val="000000"/>
                <w:sz w:val="18"/>
                <w:szCs w:val="18"/>
                <w:lang w:eastAsia="en-US"/>
              </w:rPr>
            </w:pPr>
            <w:r w:rsidRPr="004D1C8E">
              <w:rPr>
                <w:rFonts w:ascii="Book Antiqua" w:eastAsia="Calibri" w:hAnsi="Book Antiqua"/>
                <w:color w:val="000000"/>
                <w:sz w:val="18"/>
                <w:szCs w:val="18"/>
                <w:lang w:eastAsia="en-US"/>
              </w:rPr>
              <w:t>5</w:t>
            </w:r>
          </w:p>
        </w:tc>
        <w:tc>
          <w:tcPr>
            <w:tcW w:w="2461" w:type="pct"/>
            <w:tcBorders>
              <w:top w:val="single" w:sz="4" w:space="0" w:color="auto"/>
              <w:left w:val="single" w:sz="4" w:space="0" w:color="auto"/>
              <w:bottom w:val="single" w:sz="4" w:space="0" w:color="auto"/>
              <w:right w:val="single" w:sz="4" w:space="0" w:color="auto"/>
            </w:tcBorders>
            <w:noWrap/>
          </w:tcPr>
          <w:p w:rsidR="004D1C8E" w:rsidRPr="004D1C8E" w:rsidRDefault="004D1C8E" w:rsidP="004D1C8E">
            <w:pPr>
              <w:spacing w:line="276" w:lineRule="auto"/>
              <w:rPr>
                <w:rFonts w:ascii="Book Antiqua" w:eastAsia="Calibri" w:hAnsi="Book Antiqua"/>
                <w:sz w:val="18"/>
                <w:szCs w:val="18"/>
                <w:lang w:eastAsia="en-US"/>
              </w:rPr>
            </w:pPr>
            <w:r w:rsidRPr="004D1C8E">
              <w:rPr>
                <w:rFonts w:ascii="Book Antiqua" w:eastAsia="Calibri" w:hAnsi="Book Antiqua"/>
                <w:sz w:val="18"/>
                <w:szCs w:val="18"/>
                <w:lang w:eastAsia="en-US"/>
              </w:rPr>
              <w:t>Φορητή συσκευή τηλεμετρίας οχημάτων</w:t>
            </w:r>
          </w:p>
        </w:tc>
        <w:tc>
          <w:tcPr>
            <w:tcW w:w="635" w:type="pct"/>
            <w:tcBorders>
              <w:top w:val="single" w:sz="4" w:space="0" w:color="auto"/>
              <w:left w:val="single" w:sz="4" w:space="0" w:color="auto"/>
              <w:bottom w:val="single" w:sz="4" w:space="0" w:color="auto"/>
              <w:right w:val="single" w:sz="4" w:space="0" w:color="auto"/>
            </w:tcBorders>
            <w:noWrap/>
            <w:vAlign w:val="center"/>
          </w:tcPr>
          <w:p w:rsidR="004D1C8E" w:rsidRPr="004D1C8E" w:rsidRDefault="004D1C8E" w:rsidP="004D1C8E">
            <w:pPr>
              <w:spacing w:line="276" w:lineRule="auto"/>
              <w:jc w:val="center"/>
              <w:rPr>
                <w:rFonts w:ascii="Book Antiqua" w:eastAsia="Calibri" w:hAnsi="Book Antiqua"/>
                <w:color w:val="000000"/>
                <w:sz w:val="18"/>
                <w:szCs w:val="18"/>
                <w:lang w:eastAsia="en-US"/>
              </w:rPr>
            </w:pPr>
            <w:r w:rsidRPr="004D1C8E">
              <w:rPr>
                <w:rFonts w:ascii="Book Antiqua" w:eastAsia="Calibri" w:hAnsi="Book Antiqua"/>
                <w:color w:val="000000"/>
                <w:sz w:val="18"/>
                <w:szCs w:val="18"/>
                <w:lang w:eastAsia="en-US"/>
              </w:rPr>
              <w:t>2</w:t>
            </w:r>
          </w:p>
        </w:tc>
        <w:tc>
          <w:tcPr>
            <w:tcW w:w="637" w:type="pct"/>
            <w:tcBorders>
              <w:top w:val="single" w:sz="4" w:space="0" w:color="auto"/>
              <w:left w:val="single" w:sz="4" w:space="0" w:color="auto"/>
              <w:bottom w:val="single" w:sz="4" w:space="0" w:color="auto"/>
              <w:right w:val="single" w:sz="4" w:space="0" w:color="auto"/>
            </w:tcBorders>
            <w:noWrap/>
            <w:vAlign w:val="center"/>
          </w:tcPr>
          <w:p w:rsidR="004D1C8E" w:rsidRPr="004D1C8E" w:rsidRDefault="004D1C8E" w:rsidP="004D1C8E">
            <w:pPr>
              <w:spacing w:line="276" w:lineRule="auto"/>
              <w:jc w:val="center"/>
              <w:rPr>
                <w:rFonts w:ascii="Book Antiqua" w:eastAsia="Calibri" w:hAnsi="Book Antiqua"/>
                <w:color w:val="000000"/>
                <w:sz w:val="18"/>
                <w:szCs w:val="18"/>
                <w:lang w:eastAsia="en-US"/>
              </w:rPr>
            </w:pPr>
          </w:p>
        </w:tc>
        <w:tc>
          <w:tcPr>
            <w:tcW w:w="633" w:type="pct"/>
            <w:tcBorders>
              <w:top w:val="single" w:sz="4" w:space="0" w:color="auto"/>
              <w:left w:val="single" w:sz="4" w:space="0" w:color="auto"/>
              <w:bottom w:val="single" w:sz="4" w:space="0" w:color="auto"/>
              <w:right w:val="single" w:sz="4" w:space="0" w:color="auto"/>
            </w:tcBorders>
            <w:vAlign w:val="center"/>
          </w:tcPr>
          <w:p w:rsidR="004D1C8E" w:rsidRPr="004D1C8E" w:rsidRDefault="004D1C8E" w:rsidP="004D1C8E">
            <w:pPr>
              <w:autoSpaceDE w:val="0"/>
              <w:jc w:val="right"/>
              <w:rPr>
                <w:rFonts w:ascii="Book Antiqua" w:hAnsi="Book Antiqua" w:cs="Calibri"/>
                <w:sz w:val="18"/>
                <w:szCs w:val="18"/>
                <w:lang w:val="en-GB" w:eastAsia="zh-CN"/>
              </w:rPr>
            </w:pPr>
          </w:p>
        </w:tc>
      </w:tr>
      <w:tr w:rsidR="004D1C8E" w:rsidRPr="004D1C8E" w:rsidTr="00541D28">
        <w:trPr>
          <w:cantSplit/>
          <w:trHeight w:val="454"/>
        </w:trPr>
        <w:tc>
          <w:tcPr>
            <w:tcW w:w="224" w:type="pct"/>
            <w:tcBorders>
              <w:top w:val="single" w:sz="4" w:space="0" w:color="auto"/>
              <w:left w:val="single" w:sz="4" w:space="0" w:color="auto"/>
              <w:bottom w:val="single" w:sz="4" w:space="0" w:color="auto"/>
              <w:right w:val="single" w:sz="4" w:space="0" w:color="auto"/>
            </w:tcBorders>
            <w:noWrap/>
            <w:vAlign w:val="center"/>
            <w:hideMark/>
          </w:tcPr>
          <w:p w:rsidR="004D1C8E" w:rsidRPr="004D1C8E" w:rsidRDefault="004D1C8E" w:rsidP="004D1C8E">
            <w:pPr>
              <w:spacing w:line="276" w:lineRule="auto"/>
              <w:jc w:val="center"/>
              <w:rPr>
                <w:rFonts w:ascii="Book Antiqua" w:eastAsia="Calibri" w:hAnsi="Book Antiqua"/>
                <w:color w:val="000000"/>
                <w:sz w:val="18"/>
                <w:szCs w:val="18"/>
                <w:lang w:eastAsia="en-US"/>
              </w:rPr>
            </w:pPr>
            <w:r w:rsidRPr="004D1C8E">
              <w:rPr>
                <w:rFonts w:ascii="Book Antiqua" w:eastAsia="Calibri" w:hAnsi="Book Antiqua"/>
                <w:color w:val="000000"/>
                <w:sz w:val="18"/>
                <w:szCs w:val="18"/>
                <w:lang w:eastAsia="en-US"/>
              </w:rPr>
              <w:t>6</w:t>
            </w:r>
          </w:p>
        </w:tc>
        <w:tc>
          <w:tcPr>
            <w:tcW w:w="411" w:type="pct"/>
            <w:tcBorders>
              <w:top w:val="single" w:sz="4" w:space="0" w:color="auto"/>
              <w:left w:val="single" w:sz="4" w:space="0" w:color="auto"/>
              <w:bottom w:val="single" w:sz="4" w:space="0" w:color="auto"/>
              <w:right w:val="single" w:sz="4" w:space="0" w:color="auto"/>
            </w:tcBorders>
            <w:vAlign w:val="center"/>
          </w:tcPr>
          <w:p w:rsidR="004D1C8E" w:rsidRPr="004D1C8E" w:rsidRDefault="004D1C8E" w:rsidP="004D1C8E">
            <w:pPr>
              <w:spacing w:line="276" w:lineRule="auto"/>
              <w:jc w:val="center"/>
              <w:rPr>
                <w:rFonts w:ascii="Book Antiqua" w:eastAsia="Calibri" w:hAnsi="Book Antiqua"/>
                <w:color w:val="000000"/>
                <w:sz w:val="18"/>
                <w:szCs w:val="18"/>
                <w:lang w:eastAsia="en-US"/>
              </w:rPr>
            </w:pPr>
            <w:r w:rsidRPr="004D1C8E">
              <w:rPr>
                <w:rFonts w:ascii="Book Antiqua" w:eastAsia="Calibri" w:hAnsi="Book Antiqua"/>
                <w:color w:val="000000"/>
                <w:sz w:val="18"/>
                <w:szCs w:val="18"/>
                <w:lang w:eastAsia="en-US"/>
              </w:rPr>
              <w:t>6</w:t>
            </w:r>
          </w:p>
        </w:tc>
        <w:tc>
          <w:tcPr>
            <w:tcW w:w="2461" w:type="pct"/>
            <w:tcBorders>
              <w:top w:val="single" w:sz="4" w:space="0" w:color="auto"/>
              <w:left w:val="single" w:sz="4" w:space="0" w:color="auto"/>
              <w:bottom w:val="single" w:sz="4" w:space="0" w:color="auto"/>
              <w:right w:val="single" w:sz="4" w:space="0" w:color="auto"/>
            </w:tcBorders>
            <w:noWrap/>
          </w:tcPr>
          <w:p w:rsidR="004D1C8E" w:rsidRPr="004D1C8E" w:rsidRDefault="004D1C8E" w:rsidP="004D1C8E">
            <w:pPr>
              <w:spacing w:line="276" w:lineRule="auto"/>
              <w:rPr>
                <w:rFonts w:ascii="Book Antiqua" w:eastAsia="Calibri" w:hAnsi="Book Antiqua"/>
                <w:sz w:val="18"/>
                <w:szCs w:val="18"/>
                <w:lang w:eastAsia="en-US"/>
              </w:rPr>
            </w:pPr>
            <w:r w:rsidRPr="004D1C8E">
              <w:rPr>
                <w:rFonts w:ascii="Book Antiqua" w:eastAsia="Calibri" w:hAnsi="Book Antiqua"/>
                <w:sz w:val="18"/>
                <w:szCs w:val="18"/>
                <w:lang w:eastAsia="en-US"/>
              </w:rPr>
              <w:t xml:space="preserve">Προμήθεια και εγκατάσταση Στάσης/Στεγάστρου με ενσωματωμένη ηλεκτρονική πινακίδα </w:t>
            </w:r>
          </w:p>
        </w:tc>
        <w:tc>
          <w:tcPr>
            <w:tcW w:w="635" w:type="pct"/>
            <w:tcBorders>
              <w:top w:val="single" w:sz="4" w:space="0" w:color="auto"/>
              <w:left w:val="single" w:sz="4" w:space="0" w:color="auto"/>
              <w:bottom w:val="single" w:sz="4" w:space="0" w:color="auto"/>
              <w:right w:val="single" w:sz="4" w:space="0" w:color="auto"/>
            </w:tcBorders>
            <w:noWrap/>
            <w:vAlign w:val="center"/>
          </w:tcPr>
          <w:p w:rsidR="004D1C8E" w:rsidRPr="004D1C8E" w:rsidRDefault="004D1C8E" w:rsidP="004D1C8E">
            <w:pPr>
              <w:spacing w:line="276" w:lineRule="auto"/>
              <w:jc w:val="center"/>
              <w:rPr>
                <w:rFonts w:ascii="Book Antiqua" w:eastAsia="Calibri" w:hAnsi="Book Antiqua"/>
                <w:color w:val="000000"/>
                <w:sz w:val="18"/>
                <w:szCs w:val="18"/>
                <w:lang w:eastAsia="en-US"/>
              </w:rPr>
            </w:pPr>
            <w:r w:rsidRPr="004D1C8E">
              <w:rPr>
                <w:rFonts w:ascii="Book Antiqua" w:eastAsia="Calibri" w:hAnsi="Book Antiqua"/>
                <w:color w:val="000000"/>
                <w:sz w:val="18"/>
                <w:szCs w:val="18"/>
                <w:lang w:eastAsia="en-US"/>
              </w:rPr>
              <w:t>2</w:t>
            </w:r>
          </w:p>
        </w:tc>
        <w:tc>
          <w:tcPr>
            <w:tcW w:w="637" w:type="pct"/>
            <w:tcBorders>
              <w:top w:val="single" w:sz="4" w:space="0" w:color="auto"/>
              <w:left w:val="single" w:sz="4" w:space="0" w:color="auto"/>
              <w:bottom w:val="single" w:sz="4" w:space="0" w:color="auto"/>
              <w:right w:val="single" w:sz="4" w:space="0" w:color="auto"/>
            </w:tcBorders>
            <w:noWrap/>
            <w:vAlign w:val="center"/>
          </w:tcPr>
          <w:p w:rsidR="004D1C8E" w:rsidRPr="004D1C8E" w:rsidRDefault="004D1C8E" w:rsidP="004D1C8E">
            <w:pPr>
              <w:spacing w:line="276" w:lineRule="auto"/>
              <w:jc w:val="center"/>
              <w:rPr>
                <w:rFonts w:ascii="Book Antiqua" w:eastAsia="Calibri" w:hAnsi="Book Antiqua"/>
                <w:color w:val="000000"/>
                <w:sz w:val="18"/>
                <w:szCs w:val="18"/>
                <w:lang w:eastAsia="en-US"/>
              </w:rPr>
            </w:pPr>
          </w:p>
        </w:tc>
        <w:tc>
          <w:tcPr>
            <w:tcW w:w="633" w:type="pct"/>
            <w:tcBorders>
              <w:top w:val="single" w:sz="4" w:space="0" w:color="auto"/>
              <w:left w:val="single" w:sz="4" w:space="0" w:color="auto"/>
              <w:bottom w:val="single" w:sz="4" w:space="0" w:color="auto"/>
              <w:right w:val="single" w:sz="4" w:space="0" w:color="auto"/>
            </w:tcBorders>
            <w:vAlign w:val="center"/>
          </w:tcPr>
          <w:p w:rsidR="004D1C8E" w:rsidRPr="004D1C8E" w:rsidRDefault="004D1C8E" w:rsidP="004D1C8E">
            <w:pPr>
              <w:autoSpaceDE w:val="0"/>
              <w:jc w:val="right"/>
              <w:rPr>
                <w:rFonts w:ascii="Book Antiqua" w:hAnsi="Book Antiqua" w:cs="Calibri"/>
                <w:sz w:val="18"/>
                <w:szCs w:val="18"/>
                <w:lang w:eastAsia="zh-CN"/>
              </w:rPr>
            </w:pPr>
          </w:p>
        </w:tc>
      </w:tr>
      <w:tr w:rsidR="004D1C8E" w:rsidRPr="004D1C8E" w:rsidTr="00541D28">
        <w:trPr>
          <w:cantSplit/>
          <w:trHeight w:val="454"/>
        </w:trPr>
        <w:tc>
          <w:tcPr>
            <w:tcW w:w="224" w:type="pct"/>
            <w:tcBorders>
              <w:top w:val="single" w:sz="4" w:space="0" w:color="auto"/>
              <w:left w:val="single" w:sz="4" w:space="0" w:color="auto"/>
              <w:bottom w:val="single" w:sz="4" w:space="0" w:color="auto"/>
              <w:right w:val="single" w:sz="4" w:space="0" w:color="auto"/>
            </w:tcBorders>
            <w:noWrap/>
            <w:vAlign w:val="center"/>
            <w:hideMark/>
          </w:tcPr>
          <w:p w:rsidR="004D1C8E" w:rsidRPr="004D1C8E" w:rsidRDefault="004D1C8E" w:rsidP="004D1C8E">
            <w:pPr>
              <w:spacing w:line="276" w:lineRule="auto"/>
              <w:jc w:val="center"/>
              <w:rPr>
                <w:rFonts w:ascii="Book Antiqua" w:eastAsia="Calibri" w:hAnsi="Book Antiqua"/>
                <w:color w:val="000000"/>
                <w:sz w:val="18"/>
                <w:szCs w:val="18"/>
                <w:lang w:eastAsia="en-US"/>
              </w:rPr>
            </w:pPr>
            <w:r w:rsidRPr="004D1C8E">
              <w:rPr>
                <w:rFonts w:ascii="Book Antiqua" w:eastAsia="Calibri" w:hAnsi="Book Antiqua"/>
                <w:color w:val="000000"/>
                <w:sz w:val="18"/>
                <w:szCs w:val="18"/>
                <w:lang w:eastAsia="en-US"/>
              </w:rPr>
              <w:t>7</w:t>
            </w:r>
          </w:p>
        </w:tc>
        <w:tc>
          <w:tcPr>
            <w:tcW w:w="411" w:type="pct"/>
            <w:tcBorders>
              <w:top w:val="single" w:sz="4" w:space="0" w:color="auto"/>
              <w:left w:val="single" w:sz="4" w:space="0" w:color="auto"/>
              <w:bottom w:val="single" w:sz="4" w:space="0" w:color="auto"/>
              <w:right w:val="single" w:sz="4" w:space="0" w:color="auto"/>
            </w:tcBorders>
            <w:vAlign w:val="center"/>
          </w:tcPr>
          <w:p w:rsidR="004D1C8E" w:rsidRPr="004D1C8E" w:rsidRDefault="004D1C8E" w:rsidP="004D1C8E">
            <w:pPr>
              <w:spacing w:line="276" w:lineRule="auto"/>
              <w:jc w:val="center"/>
              <w:rPr>
                <w:rFonts w:ascii="Book Antiqua" w:eastAsia="Calibri" w:hAnsi="Book Antiqua"/>
                <w:color w:val="000000"/>
                <w:sz w:val="18"/>
                <w:szCs w:val="18"/>
                <w:lang w:eastAsia="en-US"/>
              </w:rPr>
            </w:pPr>
            <w:r w:rsidRPr="004D1C8E">
              <w:rPr>
                <w:rFonts w:ascii="Book Antiqua" w:eastAsia="Calibri" w:hAnsi="Book Antiqua"/>
                <w:color w:val="000000"/>
                <w:sz w:val="18"/>
                <w:szCs w:val="18"/>
                <w:lang w:eastAsia="en-US"/>
              </w:rPr>
              <w:t>7</w:t>
            </w:r>
          </w:p>
        </w:tc>
        <w:tc>
          <w:tcPr>
            <w:tcW w:w="2461" w:type="pct"/>
            <w:tcBorders>
              <w:top w:val="single" w:sz="4" w:space="0" w:color="auto"/>
              <w:left w:val="single" w:sz="4" w:space="0" w:color="auto"/>
              <w:bottom w:val="single" w:sz="4" w:space="0" w:color="auto"/>
              <w:right w:val="single" w:sz="4" w:space="0" w:color="auto"/>
            </w:tcBorders>
            <w:noWrap/>
          </w:tcPr>
          <w:p w:rsidR="004D1C8E" w:rsidRPr="004D1C8E" w:rsidRDefault="004D1C8E" w:rsidP="004D1C8E">
            <w:pPr>
              <w:spacing w:line="276" w:lineRule="auto"/>
              <w:rPr>
                <w:rFonts w:ascii="Book Antiqua" w:eastAsia="Calibri" w:hAnsi="Book Antiqua"/>
                <w:sz w:val="18"/>
                <w:szCs w:val="18"/>
                <w:lang w:eastAsia="en-US"/>
              </w:rPr>
            </w:pPr>
            <w:r w:rsidRPr="004D1C8E">
              <w:rPr>
                <w:rFonts w:ascii="Book Antiqua" w:eastAsia="Calibri" w:hAnsi="Book Antiqua"/>
                <w:sz w:val="18"/>
                <w:szCs w:val="18"/>
                <w:lang w:eastAsia="en-US"/>
              </w:rPr>
              <w:t xml:space="preserve">Προμήθεια, εγκατάσταση και παραμετροποίηση κεντρικής Web </w:t>
            </w:r>
            <w:proofErr w:type="spellStart"/>
            <w:r w:rsidRPr="004D1C8E">
              <w:rPr>
                <w:rFonts w:ascii="Book Antiqua" w:eastAsia="Calibri" w:hAnsi="Book Antiqua"/>
                <w:sz w:val="18"/>
                <w:szCs w:val="18"/>
                <w:lang w:eastAsia="en-US"/>
              </w:rPr>
              <w:t>Based</w:t>
            </w:r>
            <w:proofErr w:type="spellEnd"/>
            <w:r w:rsidRPr="004D1C8E">
              <w:rPr>
                <w:rFonts w:ascii="Book Antiqua" w:eastAsia="Calibri" w:hAnsi="Book Antiqua"/>
                <w:sz w:val="18"/>
                <w:szCs w:val="18"/>
                <w:lang w:eastAsia="en-US"/>
              </w:rPr>
              <w:t xml:space="preserve"> εφαρμογής και </w:t>
            </w:r>
            <w:proofErr w:type="spellStart"/>
            <w:r w:rsidRPr="004D1C8E">
              <w:rPr>
                <w:rFonts w:ascii="Book Antiqua" w:eastAsia="Calibri" w:hAnsi="Book Antiqua"/>
                <w:sz w:val="18"/>
                <w:szCs w:val="18"/>
                <w:lang w:eastAsia="en-US"/>
              </w:rPr>
              <w:t>Mobile</w:t>
            </w:r>
            <w:proofErr w:type="spellEnd"/>
            <w:r w:rsidRPr="004D1C8E">
              <w:rPr>
                <w:rFonts w:ascii="Book Antiqua" w:eastAsia="Calibri" w:hAnsi="Book Antiqua"/>
                <w:sz w:val="18"/>
                <w:szCs w:val="18"/>
                <w:lang w:eastAsia="en-US"/>
              </w:rPr>
              <w:t xml:space="preserve"> </w:t>
            </w:r>
            <w:proofErr w:type="spellStart"/>
            <w:r w:rsidRPr="004D1C8E">
              <w:rPr>
                <w:rFonts w:ascii="Book Antiqua" w:eastAsia="Calibri" w:hAnsi="Book Antiqua"/>
                <w:sz w:val="18"/>
                <w:szCs w:val="18"/>
                <w:lang w:eastAsia="en-US"/>
              </w:rPr>
              <w:t>App</w:t>
            </w:r>
            <w:proofErr w:type="spellEnd"/>
          </w:p>
        </w:tc>
        <w:tc>
          <w:tcPr>
            <w:tcW w:w="635" w:type="pct"/>
            <w:tcBorders>
              <w:top w:val="single" w:sz="4" w:space="0" w:color="auto"/>
              <w:left w:val="single" w:sz="4" w:space="0" w:color="auto"/>
              <w:bottom w:val="single" w:sz="4" w:space="0" w:color="auto"/>
              <w:right w:val="single" w:sz="4" w:space="0" w:color="auto"/>
            </w:tcBorders>
            <w:noWrap/>
            <w:vAlign w:val="center"/>
          </w:tcPr>
          <w:p w:rsidR="004D1C8E" w:rsidRPr="004D1C8E" w:rsidRDefault="004D1C8E" w:rsidP="004D1C8E">
            <w:pPr>
              <w:spacing w:line="276" w:lineRule="auto"/>
              <w:jc w:val="center"/>
              <w:rPr>
                <w:rFonts w:ascii="Book Antiqua" w:eastAsia="Calibri" w:hAnsi="Book Antiqua"/>
                <w:color w:val="000000"/>
                <w:sz w:val="18"/>
                <w:szCs w:val="18"/>
                <w:lang w:eastAsia="en-US"/>
              </w:rPr>
            </w:pPr>
            <w:r w:rsidRPr="004D1C8E">
              <w:rPr>
                <w:rFonts w:ascii="Book Antiqua" w:eastAsia="Calibri" w:hAnsi="Book Antiqua"/>
                <w:color w:val="000000"/>
                <w:sz w:val="18"/>
                <w:szCs w:val="18"/>
                <w:lang w:eastAsia="en-US"/>
              </w:rPr>
              <w:t>1</w:t>
            </w:r>
          </w:p>
        </w:tc>
        <w:tc>
          <w:tcPr>
            <w:tcW w:w="637" w:type="pct"/>
            <w:tcBorders>
              <w:top w:val="single" w:sz="4" w:space="0" w:color="auto"/>
              <w:left w:val="single" w:sz="4" w:space="0" w:color="auto"/>
              <w:bottom w:val="single" w:sz="4" w:space="0" w:color="auto"/>
              <w:right w:val="single" w:sz="4" w:space="0" w:color="auto"/>
            </w:tcBorders>
            <w:noWrap/>
            <w:vAlign w:val="center"/>
          </w:tcPr>
          <w:p w:rsidR="004D1C8E" w:rsidRPr="004D1C8E" w:rsidRDefault="004D1C8E" w:rsidP="004D1C8E">
            <w:pPr>
              <w:spacing w:line="276" w:lineRule="auto"/>
              <w:jc w:val="center"/>
              <w:rPr>
                <w:rFonts w:ascii="Book Antiqua" w:eastAsia="Calibri" w:hAnsi="Book Antiqua"/>
                <w:color w:val="000000"/>
                <w:sz w:val="18"/>
                <w:szCs w:val="18"/>
                <w:lang w:eastAsia="en-US"/>
              </w:rPr>
            </w:pPr>
          </w:p>
        </w:tc>
        <w:tc>
          <w:tcPr>
            <w:tcW w:w="633" w:type="pct"/>
            <w:tcBorders>
              <w:top w:val="single" w:sz="4" w:space="0" w:color="auto"/>
              <w:left w:val="single" w:sz="4" w:space="0" w:color="auto"/>
              <w:bottom w:val="single" w:sz="4" w:space="0" w:color="auto"/>
              <w:right w:val="single" w:sz="4" w:space="0" w:color="auto"/>
            </w:tcBorders>
            <w:vAlign w:val="center"/>
          </w:tcPr>
          <w:p w:rsidR="004D1C8E" w:rsidRPr="004D1C8E" w:rsidRDefault="004D1C8E" w:rsidP="004D1C8E">
            <w:pPr>
              <w:autoSpaceDE w:val="0"/>
              <w:jc w:val="right"/>
              <w:rPr>
                <w:rFonts w:ascii="Book Antiqua" w:hAnsi="Book Antiqua" w:cs="Calibri"/>
                <w:sz w:val="18"/>
                <w:szCs w:val="18"/>
                <w:lang w:eastAsia="zh-CN"/>
              </w:rPr>
            </w:pPr>
          </w:p>
        </w:tc>
      </w:tr>
      <w:tr w:rsidR="00541D28" w:rsidRPr="004D1C8E" w:rsidTr="00541D28">
        <w:trPr>
          <w:cantSplit/>
          <w:trHeight w:val="454"/>
        </w:trPr>
        <w:tc>
          <w:tcPr>
            <w:tcW w:w="4367" w:type="pct"/>
            <w:gridSpan w:val="5"/>
            <w:tcBorders>
              <w:top w:val="nil"/>
              <w:left w:val="single" w:sz="4" w:space="0" w:color="auto"/>
              <w:bottom w:val="single" w:sz="4" w:space="0" w:color="auto"/>
              <w:right w:val="single" w:sz="4" w:space="0" w:color="auto"/>
            </w:tcBorders>
            <w:vAlign w:val="center"/>
          </w:tcPr>
          <w:p w:rsidR="004D1C8E" w:rsidRPr="004D1C8E" w:rsidRDefault="004D1C8E" w:rsidP="004D1C8E">
            <w:pPr>
              <w:autoSpaceDE w:val="0"/>
              <w:jc w:val="right"/>
              <w:rPr>
                <w:rFonts w:ascii="Book Antiqua" w:hAnsi="Book Antiqua" w:cs="Calibri"/>
                <w:sz w:val="18"/>
                <w:szCs w:val="18"/>
                <w:lang w:val="en-GB" w:eastAsia="zh-CN"/>
              </w:rPr>
            </w:pPr>
            <w:r w:rsidRPr="004D1C8E">
              <w:rPr>
                <w:rFonts w:ascii="Book Antiqua" w:hAnsi="Book Antiqua" w:cs="Calibri"/>
                <w:b/>
                <w:bCs/>
                <w:sz w:val="18"/>
                <w:szCs w:val="18"/>
                <w:lang w:eastAsia="zh-CN"/>
              </w:rPr>
              <w:t xml:space="preserve">ΜΕΡΙΚΟ </w:t>
            </w:r>
            <w:r w:rsidRPr="004D1C8E">
              <w:rPr>
                <w:rFonts w:ascii="Book Antiqua" w:hAnsi="Book Antiqua" w:cs="Calibri"/>
                <w:b/>
                <w:bCs/>
                <w:sz w:val="18"/>
                <w:szCs w:val="18"/>
                <w:lang w:val="en-GB" w:eastAsia="zh-CN"/>
              </w:rPr>
              <w:t>ΣΥΝΟΛΟ</w:t>
            </w:r>
            <w:r w:rsidRPr="004D1C8E">
              <w:rPr>
                <w:rFonts w:ascii="Book Antiqua" w:hAnsi="Book Antiqua" w:cs="Calibri"/>
                <w:sz w:val="18"/>
                <w:szCs w:val="18"/>
                <w:lang w:val="en-GB" w:eastAsia="zh-CN"/>
              </w:rPr>
              <w:t> </w:t>
            </w:r>
          </w:p>
        </w:tc>
        <w:tc>
          <w:tcPr>
            <w:tcW w:w="633" w:type="pct"/>
            <w:tcBorders>
              <w:top w:val="nil"/>
              <w:left w:val="nil"/>
              <w:bottom w:val="single" w:sz="4" w:space="0" w:color="auto"/>
              <w:right w:val="single" w:sz="4" w:space="0" w:color="auto"/>
            </w:tcBorders>
            <w:vAlign w:val="center"/>
          </w:tcPr>
          <w:p w:rsidR="004D1C8E" w:rsidRPr="004D1C8E" w:rsidRDefault="004D1C8E" w:rsidP="004D1C8E">
            <w:pPr>
              <w:autoSpaceDE w:val="0"/>
              <w:jc w:val="right"/>
              <w:rPr>
                <w:rFonts w:ascii="Book Antiqua" w:hAnsi="Book Antiqua" w:cs="Calibri"/>
                <w:b/>
                <w:bCs/>
                <w:sz w:val="18"/>
                <w:szCs w:val="18"/>
                <w:lang w:val="en-GB" w:eastAsia="zh-CN"/>
              </w:rPr>
            </w:pPr>
          </w:p>
        </w:tc>
      </w:tr>
      <w:tr w:rsidR="00541D28" w:rsidRPr="004D1C8E" w:rsidTr="00541D28">
        <w:trPr>
          <w:cantSplit/>
          <w:trHeight w:val="454"/>
        </w:trPr>
        <w:tc>
          <w:tcPr>
            <w:tcW w:w="4367" w:type="pct"/>
            <w:gridSpan w:val="5"/>
            <w:tcBorders>
              <w:top w:val="nil"/>
              <w:left w:val="single" w:sz="4" w:space="0" w:color="auto"/>
              <w:bottom w:val="single" w:sz="4" w:space="0" w:color="auto"/>
              <w:right w:val="single" w:sz="4" w:space="0" w:color="auto"/>
            </w:tcBorders>
            <w:vAlign w:val="center"/>
          </w:tcPr>
          <w:p w:rsidR="004D1C8E" w:rsidRPr="004D1C8E" w:rsidRDefault="004D1C8E" w:rsidP="004D1C8E">
            <w:pPr>
              <w:autoSpaceDE w:val="0"/>
              <w:jc w:val="right"/>
              <w:rPr>
                <w:rFonts w:ascii="Book Antiqua" w:hAnsi="Book Antiqua" w:cs="Calibri"/>
                <w:sz w:val="18"/>
                <w:szCs w:val="18"/>
                <w:lang w:val="en-GB" w:eastAsia="zh-CN"/>
              </w:rPr>
            </w:pPr>
            <w:r w:rsidRPr="004D1C8E">
              <w:rPr>
                <w:rFonts w:ascii="Book Antiqua" w:hAnsi="Book Antiqua" w:cs="Calibri"/>
                <w:b/>
                <w:bCs/>
                <w:sz w:val="18"/>
                <w:szCs w:val="18"/>
                <w:lang w:val="en-GB" w:eastAsia="zh-CN"/>
              </w:rPr>
              <w:t>ΦΠΑ (</w:t>
            </w:r>
            <w:r w:rsidRPr="004D1C8E">
              <w:rPr>
                <w:rFonts w:ascii="Book Antiqua" w:hAnsi="Book Antiqua" w:cs="Calibri"/>
                <w:b/>
                <w:bCs/>
                <w:sz w:val="18"/>
                <w:szCs w:val="18"/>
                <w:lang w:eastAsia="zh-CN"/>
              </w:rPr>
              <w:t>17</w:t>
            </w:r>
            <w:r w:rsidRPr="004D1C8E">
              <w:rPr>
                <w:rFonts w:ascii="Book Antiqua" w:hAnsi="Book Antiqua" w:cs="Calibri"/>
                <w:b/>
                <w:bCs/>
                <w:sz w:val="18"/>
                <w:szCs w:val="18"/>
                <w:lang w:val="en-GB" w:eastAsia="zh-CN"/>
              </w:rPr>
              <w:t>%)</w:t>
            </w:r>
            <w:r w:rsidRPr="004D1C8E">
              <w:rPr>
                <w:rFonts w:ascii="Book Antiqua" w:hAnsi="Book Antiqua" w:cs="Calibri"/>
                <w:sz w:val="18"/>
                <w:szCs w:val="18"/>
                <w:lang w:val="en-GB" w:eastAsia="zh-CN"/>
              </w:rPr>
              <w:t> </w:t>
            </w:r>
          </w:p>
        </w:tc>
        <w:tc>
          <w:tcPr>
            <w:tcW w:w="633" w:type="pct"/>
            <w:tcBorders>
              <w:top w:val="nil"/>
              <w:left w:val="nil"/>
              <w:bottom w:val="single" w:sz="4" w:space="0" w:color="auto"/>
              <w:right w:val="single" w:sz="4" w:space="0" w:color="auto"/>
            </w:tcBorders>
            <w:vAlign w:val="center"/>
          </w:tcPr>
          <w:p w:rsidR="004D1C8E" w:rsidRPr="004D1C8E" w:rsidRDefault="004D1C8E" w:rsidP="004D1C8E">
            <w:pPr>
              <w:autoSpaceDE w:val="0"/>
              <w:jc w:val="right"/>
              <w:rPr>
                <w:rFonts w:ascii="Book Antiqua" w:hAnsi="Book Antiqua" w:cs="Calibri"/>
                <w:b/>
                <w:bCs/>
                <w:sz w:val="18"/>
                <w:szCs w:val="18"/>
                <w:lang w:val="en-GB" w:eastAsia="zh-CN"/>
              </w:rPr>
            </w:pPr>
          </w:p>
        </w:tc>
      </w:tr>
      <w:tr w:rsidR="00541D28" w:rsidRPr="004D1C8E" w:rsidTr="00541D28">
        <w:trPr>
          <w:cantSplit/>
          <w:trHeight w:val="454"/>
        </w:trPr>
        <w:tc>
          <w:tcPr>
            <w:tcW w:w="4367" w:type="pct"/>
            <w:gridSpan w:val="5"/>
            <w:tcBorders>
              <w:top w:val="nil"/>
              <w:left w:val="single" w:sz="4" w:space="0" w:color="auto"/>
              <w:bottom w:val="single" w:sz="4" w:space="0" w:color="auto"/>
              <w:right w:val="single" w:sz="4" w:space="0" w:color="auto"/>
            </w:tcBorders>
            <w:vAlign w:val="center"/>
          </w:tcPr>
          <w:p w:rsidR="004D1C8E" w:rsidRPr="004D1C8E" w:rsidRDefault="004D1C8E" w:rsidP="004D1C8E">
            <w:pPr>
              <w:autoSpaceDE w:val="0"/>
              <w:jc w:val="right"/>
              <w:rPr>
                <w:rFonts w:ascii="Book Antiqua" w:hAnsi="Book Antiqua" w:cs="Calibri"/>
                <w:sz w:val="18"/>
                <w:szCs w:val="18"/>
                <w:lang w:val="en-GB" w:eastAsia="zh-CN"/>
              </w:rPr>
            </w:pPr>
            <w:r w:rsidRPr="004D1C8E">
              <w:rPr>
                <w:rFonts w:ascii="Book Antiqua" w:hAnsi="Book Antiqua" w:cs="Calibri"/>
                <w:b/>
                <w:bCs/>
                <w:sz w:val="18"/>
                <w:szCs w:val="18"/>
                <w:lang w:eastAsia="zh-CN"/>
              </w:rPr>
              <w:t>ΤΕΛ</w:t>
            </w:r>
            <w:r w:rsidRPr="004D1C8E">
              <w:rPr>
                <w:rFonts w:ascii="Book Antiqua" w:hAnsi="Book Antiqua" w:cs="Calibri"/>
                <w:b/>
                <w:bCs/>
                <w:sz w:val="18"/>
                <w:szCs w:val="18"/>
                <w:lang w:val="en-GB" w:eastAsia="zh-CN"/>
              </w:rPr>
              <w:t>ΙΚΟ ΣΥΝΟΛΟ</w:t>
            </w:r>
            <w:r w:rsidRPr="004D1C8E">
              <w:rPr>
                <w:rFonts w:ascii="Book Antiqua" w:hAnsi="Book Antiqua" w:cs="Calibri"/>
                <w:sz w:val="18"/>
                <w:szCs w:val="18"/>
                <w:lang w:val="en-GB" w:eastAsia="zh-CN"/>
              </w:rPr>
              <w:t> </w:t>
            </w:r>
          </w:p>
        </w:tc>
        <w:tc>
          <w:tcPr>
            <w:tcW w:w="633" w:type="pct"/>
            <w:tcBorders>
              <w:top w:val="nil"/>
              <w:left w:val="nil"/>
              <w:bottom w:val="single" w:sz="4" w:space="0" w:color="auto"/>
              <w:right w:val="single" w:sz="4" w:space="0" w:color="auto"/>
            </w:tcBorders>
            <w:vAlign w:val="center"/>
          </w:tcPr>
          <w:p w:rsidR="004D1C8E" w:rsidRPr="004D1C8E" w:rsidRDefault="004D1C8E" w:rsidP="004D1C8E">
            <w:pPr>
              <w:autoSpaceDE w:val="0"/>
              <w:jc w:val="right"/>
              <w:rPr>
                <w:rFonts w:ascii="Book Antiqua" w:hAnsi="Book Antiqua" w:cs="Calibri"/>
                <w:b/>
                <w:bCs/>
                <w:sz w:val="18"/>
                <w:szCs w:val="18"/>
                <w:lang w:val="en-GB" w:eastAsia="zh-CN"/>
              </w:rPr>
            </w:pPr>
          </w:p>
        </w:tc>
      </w:tr>
    </w:tbl>
    <w:p w:rsidR="00E448E7" w:rsidRPr="004D1C8E" w:rsidRDefault="00E448E7" w:rsidP="00E448E7">
      <w:pPr>
        <w:jc w:val="both"/>
        <w:rPr>
          <w:rFonts w:ascii="Book Antiqua" w:hAnsi="Book Antiqua"/>
        </w:rPr>
      </w:pPr>
    </w:p>
    <w:p w:rsidR="004D1C8E" w:rsidRPr="004D1C8E" w:rsidRDefault="004D1C8E" w:rsidP="00E448E7">
      <w:pPr>
        <w:jc w:val="both"/>
        <w:rPr>
          <w:rFonts w:ascii="Book Antiqua" w:hAnsi="Book Antiqua"/>
        </w:rPr>
      </w:pPr>
    </w:p>
    <w:p w:rsidR="00E448E7" w:rsidRPr="00A778B2" w:rsidRDefault="00E448E7" w:rsidP="00E448E7">
      <w:pPr>
        <w:jc w:val="center"/>
        <w:rPr>
          <w:rFonts w:ascii="Book Antiqua" w:hAnsi="Book Antiqua"/>
          <w:b/>
        </w:rPr>
      </w:pPr>
      <w:r w:rsidRPr="00A778B2">
        <w:rPr>
          <w:rFonts w:ascii="Book Antiqua" w:hAnsi="Book Antiqua"/>
          <w:b/>
        </w:rPr>
        <w:t>Άρθρο 2</w:t>
      </w:r>
    </w:p>
    <w:p w:rsidR="00BA60A8" w:rsidRDefault="00E448E7" w:rsidP="00BA60A8">
      <w:pPr>
        <w:jc w:val="center"/>
        <w:rPr>
          <w:rFonts w:ascii="Book Antiqua" w:hAnsi="Book Antiqua"/>
          <w:b/>
        </w:rPr>
      </w:pPr>
      <w:r w:rsidRPr="00A778B2">
        <w:rPr>
          <w:rFonts w:ascii="Book Antiqua" w:hAnsi="Book Antiqua"/>
          <w:b/>
        </w:rPr>
        <w:t>Διάρκεια</w:t>
      </w:r>
      <w:r w:rsidR="00BA60A8" w:rsidRPr="00A778B2">
        <w:rPr>
          <w:rFonts w:ascii="Book Antiqua" w:hAnsi="Book Antiqua"/>
          <w:b/>
        </w:rPr>
        <w:t xml:space="preserve"> σύμβασης </w:t>
      </w:r>
      <w:r w:rsidR="000F6B7D" w:rsidRPr="00A778B2">
        <w:rPr>
          <w:rFonts w:ascii="Book Antiqua" w:hAnsi="Book Antiqua"/>
          <w:b/>
        </w:rPr>
        <w:t>–</w:t>
      </w:r>
      <w:r w:rsidR="00BA60A8" w:rsidRPr="00A778B2">
        <w:rPr>
          <w:rFonts w:ascii="Book Antiqua" w:hAnsi="Book Antiqua"/>
          <w:b/>
        </w:rPr>
        <w:t xml:space="preserve"> Χρόνος</w:t>
      </w:r>
      <w:r w:rsidR="000F6B7D" w:rsidRPr="00A778B2">
        <w:rPr>
          <w:rFonts w:ascii="Book Antiqua" w:hAnsi="Book Antiqua"/>
          <w:b/>
        </w:rPr>
        <w:t>, τρόπος και τόπος</w:t>
      </w:r>
      <w:r w:rsidR="00BA60A8" w:rsidRPr="00A778B2">
        <w:rPr>
          <w:rFonts w:ascii="Book Antiqua" w:hAnsi="Book Antiqua"/>
          <w:b/>
        </w:rPr>
        <w:t xml:space="preserve"> παράδοσης υλικών</w:t>
      </w:r>
    </w:p>
    <w:p w:rsidR="00D05F56" w:rsidRPr="00A778B2" w:rsidRDefault="00D05F56" w:rsidP="00BA60A8">
      <w:pPr>
        <w:jc w:val="center"/>
        <w:rPr>
          <w:rFonts w:ascii="Book Antiqua" w:hAnsi="Book Antiqua"/>
          <w:b/>
        </w:rPr>
      </w:pPr>
    </w:p>
    <w:p w:rsidR="00E448E7" w:rsidRDefault="00BA60A8" w:rsidP="00E448E7">
      <w:pPr>
        <w:jc w:val="both"/>
        <w:rPr>
          <w:rFonts w:ascii="Book Antiqua" w:hAnsi="Book Antiqua"/>
        </w:rPr>
      </w:pPr>
      <w:r w:rsidRPr="00A778B2">
        <w:rPr>
          <w:rFonts w:ascii="Book Antiqua" w:hAnsi="Book Antiqua"/>
        </w:rPr>
        <w:t xml:space="preserve">1. </w:t>
      </w:r>
      <w:r w:rsidR="00E448E7" w:rsidRPr="00A778B2">
        <w:rPr>
          <w:rFonts w:ascii="Book Antiqua" w:hAnsi="Book Antiqua"/>
        </w:rPr>
        <w:t xml:space="preserve">Η διάρκεια της παρούσας σύμβασης ορίζεται </w:t>
      </w:r>
      <w:r w:rsidR="0028497E">
        <w:rPr>
          <w:rFonts w:ascii="Book Antiqua" w:hAnsi="Book Antiqua"/>
        </w:rPr>
        <w:t xml:space="preserve">σε </w:t>
      </w:r>
      <w:r w:rsidR="00541D28" w:rsidRPr="00541D28">
        <w:rPr>
          <w:rFonts w:ascii="Book Antiqua" w:hAnsi="Book Antiqua"/>
          <w:b/>
        </w:rPr>
        <w:t>έξι (6)</w:t>
      </w:r>
      <w:r w:rsidR="0028497E" w:rsidRPr="00541D28">
        <w:rPr>
          <w:rFonts w:ascii="Book Antiqua" w:hAnsi="Book Antiqua"/>
          <w:b/>
        </w:rPr>
        <w:t xml:space="preserve"> μήνες</w:t>
      </w:r>
      <w:r w:rsidR="0028497E">
        <w:rPr>
          <w:rFonts w:ascii="Book Antiqua" w:hAnsi="Book Antiqua"/>
        </w:rPr>
        <w:t xml:space="preserve"> </w:t>
      </w:r>
      <w:r w:rsidR="00E448E7" w:rsidRPr="00A778B2">
        <w:rPr>
          <w:rFonts w:ascii="Book Antiqua" w:hAnsi="Book Antiqua"/>
        </w:rPr>
        <w:t xml:space="preserve">από την υπογραφή </w:t>
      </w:r>
      <w:r w:rsidR="0028497E">
        <w:rPr>
          <w:rFonts w:ascii="Book Antiqua" w:hAnsi="Book Antiqua"/>
        </w:rPr>
        <w:t>της.</w:t>
      </w:r>
    </w:p>
    <w:p w:rsidR="00D05F56" w:rsidRPr="00A778B2" w:rsidRDefault="00D05F56" w:rsidP="00E448E7">
      <w:pPr>
        <w:jc w:val="both"/>
        <w:rPr>
          <w:rFonts w:ascii="Book Antiqua" w:hAnsi="Book Antiqua"/>
        </w:rPr>
      </w:pPr>
    </w:p>
    <w:p w:rsidR="00BA60A8" w:rsidRDefault="00BA60A8" w:rsidP="00BA60A8">
      <w:pPr>
        <w:jc w:val="both"/>
        <w:rPr>
          <w:rFonts w:ascii="Book Antiqua" w:hAnsi="Book Antiqua"/>
        </w:rPr>
      </w:pPr>
      <w:r w:rsidRPr="00A778B2">
        <w:rPr>
          <w:rFonts w:ascii="Book Antiqua" w:hAnsi="Book Antiqua"/>
        </w:rPr>
        <w:t>2</w:t>
      </w:r>
      <w:r w:rsidRPr="00871C78">
        <w:rPr>
          <w:rFonts w:ascii="Book Antiqua" w:hAnsi="Book Antiqua"/>
        </w:rPr>
        <w:t xml:space="preserve">. Ο ανάδοχος υποχρεούται να παραδώσει τα </w:t>
      </w:r>
      <w:r w:rsidR="002C0B4C" w:rsidRPr="00871C78">
        <w:rPr>
          <w:rFonts w:ascii="Book Antiqua" w:hAnsi="Book Antiqua"/>
        </w:rPr>
        <w:t xml:space="preserve">προς προμήθεια </w:t>
      </w:r>
      <w:r w:rsidR="00541D28">
        <w:rPr>
          <w:rFonts w:ascii="Book Antiqua" w:hAnsi="Book Antiqua"/>
        </w:rPr>
        <w:t>εγκατεστημένα στις προβλεπόμενες θέσεις και σε πλήρη λειτουργία</w:t>
      </w:r>
      <w:r w:rsidR="00871C78">
        <w:rPr>
          <w:rFonts w:ascii="Book Antiqua" w:hAnsi="Book Antiqua"/>
        </w:rPr>
        <w:t>, σύμφωνα με τις οδηγίες που θα δοθούν από την Τεχνική Υπηρεσία του Δ. Χίου</w:t>
      </w:r>
      <w:r w:rsidR="00917ED3" w:rsidRPr="00871C78">
        <w:rPr>
          <w:rFonts w:ascii="Book Antiqua" w:hAnsi="Book Antiqua"/>
        </w:rPr>
        <w:t>.</w:t>
      </w:r>
    </w:p>
    <w:p w:rsidR="00955B8F" w:rsidRPr="00A778B2" w:rsidRDefault="00955B8F" w:rsidP="00BA60A8">
      <w:pPr>
        <w:jc w:val="both"/>
        <w:rPr>
          <w:rFonts w:ascii="Book Antiqua" w:hAnsi="Book Antiqua"/>
        </w:rPr>
      </w:pPr>
    </w:p>
    <w:p w:rsidR="00BA60A8" w:rsidRPr="00A778B2" w:rsidRDefault="00BA60A8" w:rsidP="00BA60A8">
      <w:pPr>
        <w:jc w:val="both"/>
        <w:rPr>
          <w:rFonts w:ascii="Book Antiqua" w:hAnsi="Book Antiqua"/>
        </w:rPr>
      </w:pPr>
      <w:r w:rsidRPr="00A778B2">
        <w:rPr>
          <w:rFonts w:ascii="Book Antiqua" w:hAnsi="Book Antiqua"/>
        </w:rPr>
        <w:t>Ο συμβατικός χρόνος παράδοσης των υλικών μπορεί να παρατείνεται, πριν από τη λήξη του αρχικού συμβατικού χρόνου παράδοσης, υπό τις  προϋποθέσεις του άρθρου 206 του ν. 4412/2016. Στην περίπτωση που το αίτημα υποβάλλεται από τον ανάδοχο και η παράταση χορηγείται χωρίς να συντρέχουν λόγοι ανωτέρας βίας ή άλλοι ιδιαιτέρως σοβαροί λόγοι που καθιστούν αντικειμενικώς αδύνατη την εμπρόθεσμη παράδοση των συμβατικών ειδών επιβάλλονται οι κυρώσεις του άρθρου 207 του ν. 4412/2016.</w:t>
      </w:r>
    </w:p>
    <w:p w:rsidR="00BA60A8" w:rsidRPr="00A778B2" w:rsidRDefault="00BA60A8" w:rsidP="00BA60A8">
      <w:pPr>
        <w:jc w:val="both"/>
        <w:rPr>
          <w:rFonts w:ascii="Book Antiqua" w:hAnsi="Book Antiqua"/>
        </w:rPr>
      </w:pPr>
    </w:p>
    <w:p w:rsidR="00BA60A8" w:rsidRPr="00A778B2" w:rsidRDefault="00BA60A8" w:rsidP="00BA60A8">
      <w:pPr>
        <w:jc w:val="both"/>
        <w:rPr>
          <w:rFonts w:ascii="Book Antiqua" w:hAnsi="Book Antiqua"/>
        </w:rPr>
      </w:pPr>
      <w:r w:rsidRPr="00A778B2">
        <w:rPr>
          <w:rFonts w:ascii="Book Antiqua" w:hAnsi="Book Antiqua"/>
        </w:rPr>
        <w:t>3. Εάν λήξει ο συμβατικός χρόνος παράδοσης, χωρίς να υποβληθεί εγκαίρως αίτημα παράτασης ή, εάν λήξει ο παραταθείς, κατά τα ανωτέρω, χρόνος, χωρίς να παραδοθεί το υλικό, ο ανάδοχος κηρύσσεται έκπτωτος.</w:t>
      </w:r>
    </w:p>
    <w:p w:rsidR="00BA60A8" w:rsidRPr="00A778B2" w:rsidRDefault="00BA60A8" w:rsidP="00BA60A8">
      <w:pPr>
        <w:jc w:val="both"/>
        <w:rPr>
          <w:rFonts w:ascii="Book Antiqua" w:hAnsi="Book Antiqua"/>
        </w:rPr>
      </w:pPr>
    </w:p>
    <w:p w:rsidR="00BA60A8" w:rsidRPr="00A778B2" w:rsidRDefault="00BA60A8" w:rsidP="00BA60A8">
      <w:pPr>
        <w:jc w:val="both"/>
        <w:rPr>
          <w:rFonts w:ascii="Book Antiqua" w:hAnsi="Book Antiqua"/>
        </w:rPr>
      </w:pPr>
      <w:r w:rsidRPr="00A778B2">
        <w:rPr>
          <w:rFonts w:ascii="Book Antiqua" w:hAnsi="Book Antiqua"/>
        </w:rPr>
        <w:t>4. Ο ανάδοχος υποχρεούται να ειδοποιεί την υπηρεσία που εκτελεί την προμήθεια, την αποθήκη υποδοχής των υλικών και την επιτροπή παραλαβής, για την ημερομηνία που προτίθεται να παραδώσει το υλικό, τουλάχιστον πέντε (5) εργάσιμες ημέρες νωρίτερα.</w:t>
      </w:r>
    </w:p>
    <w:p w:rsidR="00BA60A8" w:rsidRPr="00A778B2" w:rsidRDefault="00BA60A8" w:rsidP="00BA60A8">
      <w:pPr>
        <w:jc w:val="both"/>
        <w:rPr>
          <w:rFonts w:ascii="Book Antiqua" w:hAnsi="Book Antiqua"/>
        </w:rPr>
      </w:pPr>
      <w:r w:rsidRPr="00A778B2">
        <w:rPr>
          <w:rFonts w:ascii="Book Antiqua" w:hAnsi="Book Antiqua"/>
        </w:rPr>
        <w:lastRenderedPageBreak/>
        <w:t>Μετά από κάθε προσκόμιση υλικού στην αποθήκη υποδοχής αυτών, ο ανάδοχος υποχρεούται να υποβάλει στην υπηρεσία αποδεικτικό, θεωρημένο από τον υπεύθυνο της αποθήκης, στο οποίο αναφέρεται η ημερομηνία προσκόμισης, το υλικό, η ποσότητα και ο αριθμός της σύμβασης σε εκτέλεση της οποίας προσκομίστηκε.</w:t>
      </w:r>
    </w:p>
    <w:p w:rsidR="00BA60A8" w:rsidRPr="00A778B2" w:rsidRDefault="00BA60A8" w:rsidP="00E448E7">
      <w:pPr>
        <w:jc w:val="both"/>
        <w:rPr>
          <w:rFonts w:ascii="Book Antiqua" w:hAnsi="Book Antiqua"/>
        </w:rPr>
      </w:pPr>
    </w:p>
    <w:p w:rsidR="00E448E7" w:rsidRPr="00A778B2" w:rsidRDefault="00E448E7" w:rsidP="00E448E7">
      <w:pPr>
        <w:jc w:val="center"/>
        <w:rPr>
          <w:rFonts w:ascii="Book Antiqua" w:hAnsi="Book Antiqua"/>
          <w:b/>
        </w:rPr>
      </w:pPr>
      <w:r w:rsidRPr="00A778B2">
        <w:rPr>
          <w:rFonts w:ascii="Book Antiqua" w:hAnsi="Book Antiqua"/>
          <w:b/>
        </w:rPr>
        <w:t>Άρθρο 3</w:t>
      </w:r>
    </w:p>
    <w:p w:rsidR="00E448E7" w:rsidRDefault="00E448E7" w:rsidP="00E448E7">
      <w:pPr>
        <w:jc w:val="center"/>
        <w:rPr>
          <w:rFonts w:ascii="Book Antiqua" w:hAnsi="Book Antiqua"/>
          <w:b/>
        </w:rPr>
      </w:pPr>
      <w:r w:rsidRPr="00A778B2">
        <w:rPr>
          <w:rFonts w:ascii="Book Antiqua" w:hAnsi="Book Antiqua"/>
          <w:b/>
        </w:rPr>
        <w:t>Αμοιβή</w:t>
      </w:r>
      <w:r w:rsidR="00DB60BC" w:rsidRPr="00A778B2">
        <w:rPr>
          <w:rFonts w:ascii="Book Antiqua" w:hAnsi="Book Antiqua"/>
          <w:b/>
        </w:rPr>
        <w:t xml:space="preserve"> – Τρόπος πληρωμής</w:t>
      </w:r>
    </w:p>
    <w:p w:rsidR="00D05F56" w:rsidRPr="00A778B2" w:rsidRDefault="00D05F56" w:rsidP="00E448E7">
      <w:pPr>
        <w:jc w:val="center"/>
        <w:rPr>
          <w:rFonts w:ascii="Book Antiqua" w:hAnsi="Book Antiqua"/>
        </w:rPr>
      </w:pPr>
    </w:p>
    <w:p w:rsidR="00D05F56" w:rsidRPr="00CF5D07" w:rsidRDefault="00DB60BC" w:rsidP="00D05F56">
      <w:pPr>
        <w:jc w:val="both"/>
        <w:rPr>
          <w:rFonts w:ascii="Book Antiqua" w:hAnsi="Book Antiqua"/>
        </w:rPr>
      </w:pPr>
      <w:r w:rsidRPr="00A778B2">
        <w:rPr>
          <w:rFonts w:ascii="Book Antiqua" w:hAnsi="Book Antiqua"/>
        </w:rPr>
        <w:t xml:space="preserve">1. </w:t>
      </w:r>
      <w:r w:rsidR="00E448E7" w:rsidRPr="00A778B2">
        <w:rPr>
          <w:rFonts w:ascii="Book Antiqua" w:hAnsi="Book Antiqua"/>
        </w:rPr>
        <w:t>Η αμοιβή</w:t>
      </w:r>
      <w:r w:rsidR="00E448E7" w:rsidRPr="00A778B2">
        <w:rPr>
          <w:rFonts w:ascii="Book Antiqua" w:hAnsi="Book Antiqua"/>
          <w:b/>
        </w:rPr>
        <w:t xml:space="preserve"> </w:t>
      </w:r>
      <w:r w:rsidR="00E448E7" w:rsidRPr="00A778B2">
        <w:rPr>
          <w:rFonts w:ascii="Book Antiqua" w:hAnsi="Book Antiqua"/>
        </w:rPr>
        <w:t xml:space="preserve">του αναδόχου προκύπτει σύμφωνα με την προσφορά του που είναι </w:t>
      </w:r>
      <w:r w:rsidR="000728F9" w:rsidRPr="00A778B2">
        <w:rPr>
          <w:rFonts w:ascii="Book Antiqua" w:hAnsi="Book Antiqua"/>
        </w:rPr>
        <w:t>……………….</w:t>
      </w:r>
      <w:r w:rsidRPr="00A778B2">
        <w:rPr>
          <w:rFonts w:ascii="Book Antiqua" w:hAnsi="Book Antiqua"/>
        </w:rPr>
        <w:t xml:space="preserve"> </w:t>
      </w:r>
      <w:r w:rsidR="00D05F56">
        <w:rPr>
          <w:rFonts w:ascii="Book Antiqua" w:hAnsi="Book Antiqua"/>
        </w:rPr>
        <w:t xml:space="preserve">άνευ ΦΠΑ (……….……. με </w:t>
      </w:r>
      <w:r w:rsidR="00D05F56" w:rsidRPr="00CF5D07">
        <w:rPr>
          <w:rFonts w:ascii="Book Antiqua" w:hAnsi="Book Antiqua"/>
        </w:rPr>
        <w:t>ΦΠΑ</w:t>
      </w:r>
      <w:r w:rsidR="00D05F56">
        <w:rPr>
          <w:rFonts w:ascii="Book Antiqua" w:hAnsi="Book Antiqua"/>
        </w:rPr>
        <w:t>)</w:t>
      </w:r>
    </w:p>
    <w:p w:rsidR="00E448E7" w:rsidRPr="00A778B2" w:rsidRDefault="00E448E7" w:rsidP="00E448E7">
      <w:pPr>
        <w:jc w:val="both"/>
        <w:rPr>
          <w:rFonts w:ascii="Book Antiqua" w:hAnsi="Book Antiqua"/>
        </w:rPr>
      </w:pPr>
    </w:p>
    <w:p w:rsidR="00D05F56" w:rsidRPr="00D05F56" w:rsidRDefault="00DB60BC" w:rsidP="00D05F56">
      <w:pPr>
        <w:jc w:val="both"/>
        <w:rPr>
          <w:rFonts w:ascii="Book Antiqua" w:hAnsi="Book Antiqua"/>
        </w:rPr>
      </w:pPr>
      <w:r w:rsidRPr="00A778B2">
        <w:rPr>
          <w:rFonts w:ascii="Book Antiqua" w:hAnsi="Book Antiqua"/>
        </w:rPr>
        <w:t>2. Η πληρωμή του αναδόχου θα πραγμα</w:t>
      </w:r>
      <w:r w:rsidR="00133551" w:rsidRPr="00A778B2">
        <w:rPr>
          <w:rFonts w:ascii="Book Antiqua" w:hAnsi="Book Antiqua"/>
        </w:rPr>
        <w:t xml:space="preserve">τοποιηθεί </w:t>
      </w:r>
      <w:r w:rsidR="00955B8F">
        <w:rPr>
          <w:rFonts w:ascii="Book Antiqua" w:hAnsi="Book Antiqua"/>
        </w:rPr>
        <w:t>συ</w:t>
      </w:r>
      <w:r w:rsidR="00D05F56" w:rsidRPr="00D05F56">
        <w:rPr>
          <w:rFonts w:ascii="Book Antiqua" w:hAnsi="Book Antiqua" w:hint="eastAsia"/>
        </w:rPr>
        <w:t>νολικά</w:t>
      </w:r>
      <w:r w:rsidR="00D05F56" w:rsidRPr="00D05F56">
        <w:rPr>
          <w:rFonts w:ascii="Book Antiqua" w:hAnsi="Book Antiqua"/>
        </w:rPr>
        <w:t xml:space="preserve"> </w:t>
      </w:r>
      <w:r w:rsidR="00D05F56" w:rsidRPr="00D05F56">
        <w:rPr>
          <w:rFonts w:ascii="Book Antiqua" w:hAnsi="Book Antiqua" w:hint="eastAsia"/>
        </w:rPr>
        <w:t>μετά</w:t>
      </w:r>
      <w:r w:rsidR="00D05F56" w:rsidRPr="00D05F56">
        <w:rPr>
          <w:rFonts w:ascii="Book Antiqua" w:hAnsi="Book Antiqua"/>
        </w:rPr>
        <w:t xml:space="preserve"> </w:t>
      </w:r>
      <w:r w:rsidR="00D05F56" w:rsidRPr="00D05F56">
        <w:rPr>
          <w:rFonts w:ascii="Book Antiqua" w:hAnsi="Book Antiqua" w:hint="eastAsia"/>
        </w:rPr>
        <w:t>την</w:t>
      </w:r>
      <w:r w:rsidR="00D05F56" w:rsidRPr="00D05F56">
        <w:rPr>
          <w:rFonts w:ascii="Book Antiqua" w:hAnsi="Book Antiqua"/>
        </w:rPr>
        <w:t xml:space="preserve"> </w:t>
      </w:r>
      <w:r w:rsidR="00D05F56" w:rsidRPr="00D05F56">
        <w:rPr>
          <w:rFonts w:ascii="Book Antiqua" w:hAnsi="Book Antiqua" w:hint="eastAsia"/>
        </w:rPr>
        <w:t>οριστική</w:t>
      </w:r>
      <w:r w:rsidR="00D05F56" w:rsidRPr="00D05F56">
        <w:rPr>
          <w:rFonts w:ascii="Book Antiqua" w:hAnsi="Book Antiqua"/>
        </w:rPr>
        <w:t xml:space="preserve"> </w:t>
      </w:r>
      <w:r w:rsidR="00D05F56" w:rsidRPr="00D05F56">
        <w:rPr>
          <w:rFonts w:ascii="Book Antiqua" w:hAnsi="Book Antiqua" w:hint="eastAsia"/>
        </w:rPr>
        <w:t>παραλαβή</w:t>
      </w:r>
      <w:r w:rsidR="00D05F56" w:rsidRPr="00D05F56">
        <w:rPr>
          <w:rFonts w:ascii="Book Antiqua" w:hAnsi="Book Antiqua"/>
        </w:rPr>
        <w:t xml:space="preserve"> </w:t>
      </w:r>
      <w:r w:rsidR="007D5173" w:rsidRPr="007D5173">
        <w:rPr>
          <w:rFonts w:ascii="Book Antiqua" w:hAnsi="Book Antiqua"/>
        </w:rPr>
        <w:t>των υλικών</w:t>
      </w:r>
      <w:r w:rsidR="007D5173" w:rsidRPr="007D5173">
        <w:rPr>
          <w:rFonts w:ascii="Book Antiqua" w:hAnsi="Book Antiqua"/>
          <w:b/>
        </w:rPr>
        <w:t xml:space="preserve"> </w:t>
      </w:r>
      <w:r w:rsidR="007D5173" w:rsidRPr="007D5173">
        <w:rPr>
          <w:rFonts w:ascii="Book Antiqua" w:hAnsi="Book Antiqua"/>
          <w:iCs/>
        </w:rPr>
        <w:t>και την πλήρη λειτουργικότητα των παραδοτέων</w:t>
      </w:r>
      <w:r w:rsidR="00D05F56" w:rsidRPr="00D05F56">
        <w:rPr>
          <w:rFonts w:ascii="Book Antiqua" w:hAnsi="Book Antiqua"/>
        </w:rPr>
        <w:t>.</w:t>
      </w:r>
    </w:p>
    <w:p w:rsidR="00133551" w:rsidRPr="00A778B2" w:rsidRDefault="00133551" w:rsidP="00DB60BC">
      <w:pPr>
        <w:jc w:val="both"/>
        <w:rPr>
          <w:rFonts w:ascii="Book Antiqua" w:hAnsi="Book Antiqua"/>
        </w:rPr>
      </w:pPr>
    </w:p>
    <w:p w:rsidR="00DB60BC" w:rsidRPr="00A778B2" w:rsidRDefault="00133551" w:rsidP="00DB60BC">
      <w:pPr>
        <w:jc w:val="both"/>
        <w:rPr>
          <w:rFonts w:ascii="Book Antiqua" w:hAnsi="Book Antiqua"/>
        </w:rPr>
      </w:pPr>
      <w:r w:rsidRPr="00A778B2">
        <w:rPr>
          <w:rFonts w:ascii="Book Antiqua" w:hAnsi="Book Antiqua"/>
        </w:rPr>
        <w:t xml:space="preserve">3. </w:t>
      </w:r>
      <w:r w:rsidR="00DB60BC" w:rsidRPr="00A778B2">
        <w:rPr>
          <w:rFonts w:ascii="Book Antiqua" w:hAnsi="Book Antiqua"/>
        </w:rPr>
        <w:t>Η πληρωμή του συμβατικού τιμήματος θα γίνεται με την προσκόμιση των νομίμων παραστατικών και δικαιολογητικών που προβλέπονται από τις διατάξεις του άρθρου 200 παρ. 4 του ν. 4412/2016, καθώς και κάθε άλλου δικαιολογητικού που τυχόν ήθελε ζητηθεί από τις αρμόδιες υπηρεσίες που διενεργούν τον έλεγχο και την πληρωμή</w:t>
      </w:r>
      <w:r w:rsidR="00D05F56">
        <w:rPr>
          <w:rFonts w:ascii="Book Antiqua" w:hAnsi="Book Antiqua"/>
        </w:rPr>
        <w:t>.</w:t>
      </w:r>
    </w:p>
    <w:p w:rsidR="00DB60BC" w:rsidRPr="00A778B2" w:rsidRDefault="00DB60BC" w:rsidP="00DB60BC">
      <w:pPr>
        <w:jc w:val="both"/>
        <w:rPr>
          <w:rFonts w:ascii="Book Antiqua" w:hAnsi="Book Antiqua"/>
        </w:rPr>
      </w:pPr>
    </w:p>
    <w:p w:rsidR="00DB60BC" w:rsidRPr="00A778B2" w:rsidRDefault="00D05F56" w:rsidP="00260DA1">
      <w:pPr>
        <w:spacing w:after="60"/>
        <w:jc w:val="both"/>
        <w:rPr>
          <w:rFonts w:ascii="Book Antiqua" w:hAnsi="Book Antiqua"/>
        </w:rPr>
      </w:pPr>
      <w:r>
        <w:rPr>
          <w:rFonts w:ascii="Book Antiqua" w:hAnsi="Book Antiqua"/>
        </w:rPr>
        <w:t>2. Τον</w:t>
      </w:r>
      <w:r w:rsidR="00DB60BC" w:rsidRPr="00A778B2">
        <w:rPr>
          <w:rFonts w:ascii="Book Antiqua" w:hAnsi="Book Antiqua"/>
        </w:rPr>
        <w:t xml:space="preserve"> Ανάδοχο βαρύνουν οι υπέρ τρίτων κρατήσεις, ως και κάθε άλλη επιβάρυνση, σύμφωνα με την κείμενη νομοθεσία, μη συμπεριλαμβανομένου Φ.Π.Α., για την παράδοση του υλικού στον τόπο και με τον τρόπο που προβλέπεται στα έγγραφα της σύμβασης. Ιδίως βαρύνεται με τις ακόλουθες κρατήσεις: </w:t>
      </w:r>
    </w:p>
    <w:p w:rsidR="00DB60BC" w:rsidRPr="00A778B2" w:rsidRDefault="00DB60BC" w:rsidP="00260DA1">
      <w:pPr>
        <w:spacing w:after="60"/>
        <w:jc w:val="both"/>
        <w:rPr>
          <w:rFonts w:ascii="Book Antiqua" w:hAnsi="Book Antiqua"/>
        </w:rPr>
      </w:pPr>
      <w:r w:rsidRPr="00A778B2">
        <w:rPr>
          <w:rFonts w:ascii="Book Antiqua" w:hAnsi="Book Antiqua"/>
        </w:rPr>
        <w:t>α) Κράτηση 0,06% η οποία υπολογίζεται επί της αξίας κάθε πληρωμής προ φόρων και κρατήσεων της αρχικής, καθώς και κάθε συμπληρωματικής σύμβασης Υπέρ της Ενιαίας Ανεξάρτητης Αρχής Δημοσίων Συμβάσεων επιβάλλεται (άρθρο 4 Ν.4013/2011 όπως ισχύει)</w:t>
      </w:r>
    </w:p>
    <w:p w:rsidR="00DB60BC" w:rsidRPr="00A778B2" w:rsidRDefault="00DB60BC" w:rsidP="00260DA1">
      <w:pPr>
        <w:spacing w:after="60"/>
        <w:jc w:val="both"/>
        <w:rPr>
          <w:rFonts w:ascii="Book Antiqua" w:hAnsi="Book Antiqua"/>
        </w:rPr>
      </w:pPr>
      <w:r w:rsidRPr="00A778B2">
        <w:rPr>
          <w:rFonts w:ascii="Book Antiqua" w:hAnsi="Book Antiqua"/>
        </w:rPr>
        <w:t xml:space="preserve">β) </w:t>
      </w:r>
      <w:r w:rsidR="00260DA1" w:rsidRPr="00260DA1">
        <w:rPr>
          <w:rFonts w:ascii="Book Antiqua" w:hAnsi="Book Antiqua"/>
        </w:rPr>
        <w:t>Κράτηση 0,06% η οποία υπολογίζεται επί της αξίας κάθε πληρωμής προ φόρων και  κρατήσεων της αρχικής καθώς και κάθε συμπληρωματικής σύμβασης υπέρ της Αρχής Εξέτασης Προδικαστικών Προσφυγών (άρθρο 350 παρ. 3 του ν. 4412/2016)</w:t>
      </w:r>
    </w:p>
    <w:p w:rsidR="00DB60BC" w:rsidRPr="00A778B2" w:rsidRDefault="00DB60BC" w:rsidP="00DB60BC">
      <w:pPr>
        <w:jc w:val="both"/>
        <w:rPr>
          <w:rFonts w:ascii="Book Antiqua" w:hAnsi="Book Antiqua"/>
        </w:rPr>
      </w:pPr>
      <w:r w:rsidRPr="00A778B2">
        <w:rPr>
          <w:rFonts w:ascii="Book Antiqua" w:hAnsi="Book Antiqua"/>
        </w:rPr>
        <w:t xml:space="preserve">Οι υπέρ τρίτων κρατήσεις υπόκεινται στο εκάστοτε ισχύον αναλογικό τέλος χαρτοσήμου </w:t>
      </w:r>
      <w:r w:rsidR="00260DA1">
        <w:rPr>
          <w:rFonts w:ascii="Book Antiqua" w:hAnsi="Book Antiqua"/>
        </w:rPr>
        <w:t>3</w:t>
      </w:r>
      <w:r w:rsidRPr="00A778B2">
        <w:rPr>
          <w:rFonts w:ascii="Book Antiqua" w:hAnsi="Book Antiqua"/>
        </w:rPr>
        <w:t xml:space="preserve">% και στην επ’ αυτού εισφορά υπέρ ΟΓΑ </w:t>
      </w:r>
      <w:r w:rsidR="00260DA1">
        <w:rPr>
          <w:rFonts w:ascii="Book Antiqua" w:hAnsi="Book Antiqua"/>
        </w:rPr>
        <w:t>20</w:t>
      </w:r>
      <w:r w:rsidRPr="00A778B2">
        <w:rPr>
          <w:rFonts w:ascii="Book Antiqua" w:hAnsi="Book Antiqua"/>
        </w:rPr>
        <w:t>%.</w:t>
      </w:r>
    </w:p>
    <w:p w:rsidR="00DB60BC" w:rsidRPr="00A778B2" w:rsidRDefault="00DB60BC" w:rsidP="00DB60BC">
      <w:pPr>
        <w:jc w:val="both"/>
        <w:rPr>
          <w:rFonts w:ascii="Book Antiqua" w:hAnsi="Book Antiqua"/>
        </w:rPr>
      </w:pPr>
      <w:r w:rsidRPr="00A778B2">
        <w:rPr>
          <w:rFonts w:ascii="Book Antiqua" w:hAnsi="Book Antiqua"/>
        </w:rPr>
        <w:t>Με κάθε πληρωμή θα γίνεται η προβλεπόμενη από την κείμενη νομοθεσία παρα</w:t>
      </w:r>
      <w:r w:rsidR="00260DA1">
        <w:rPr>
          <w:rFonts w:ascii="Book Antiqua" w:hAnsi="Book Antiqua"/>
        </w:rPr>
        <w:t>κράτηση φόρου εισοδήματος.</w:t>
      </w:r>
    </w:p>
    <w:p w:rsidR="000728F9" w:rsidRPr="00A778B2" w:rsidRDefault="000728F9" w:rsidP="00E448E7">
      <w:pPr>
        <w:jc w:val="both"/>
        <w:rPr>
          <w:rFonts w:ascii="Book Antiqua" w:hAnsi="Book Antiqua"/>
        </w:rPr>
      </w:pPr>
    </w:p>
    <w:p w:rsidR="000728F9" w:rsidRPr="00A778B2" w:rsidRDefault="000728F9" w:rsidP="000728F9">
      <w:pPr>
        <w:jc w:val="center"/>
        <w:rPr>
          <w:rFonts w:ascii="Book Antiqua" w:hAnsi="Book Antiqua"/>
          <w:b/>
        </w:rPr>
      </w:pPr>
      <w:r w:rsidRPr="00A778B2">
        <w:rPr>
          <w:rFonts w:ascii="Book Antiqua" w:hAnsi="Book Antiqua"/>
          <w:b/>
        </w:rPr>
        <w:t xml:space="preserve">Άρθρο </w:t>
      </w:r>
      <w:r w:rsidR="00444580" w:rsidRPr="00A778B2">
        <w:rPr>
          <w:rFonts w:ascii="Book Antiqua" w:hAnsi="Book Antiqua"/>
          <w:b/>
        </w:rPr>
        <w:t>4</w:t>
      </w:r>
    </w:p>
    <w:p w:rsidR="000728F9" w:rsidRPr="00A778B2" w:rsidRDefault="000728F9" w:rsidP="000728F9">
      <w:pPr>
        <w:jc w:val="center"/>
        <w:rPr>
          <w:rFonts w:ascii="Book Antiqua" w:hAnsi="Book Antiqua"/>
          <w:b/>
        </w:rPr>
      </w:pPr>
      <w:r w:rsidRPr="00A778B2">
        <w:rPr>
          <w:rFonts w:ascii="Book Antiqua" w:hAnsi="Book Antiqua"/>
          <w:b/>
        </w:rPr>
        <w:t>Χρηματοδότηση της σύμβασης</w:t>
      </w:r>
    </w:p>
    <w:p w:rsidR="00E448E7" w:rsidRPr="00A778B2" w:rsidRDefault="00E448E7" w:rsidP="00E448E7">
      <w:pPr>
        <w:jc w:val="both"/>
        <w:rPr>
          <w:rFonts w:ascii="Book Antiqua" w:hAnsi="Book Antiqua"/>
        </w:rPr>
      </w:pPr>
    </w:p>
    <w:p w:rsidR="000728F9" w:rsidRPr="00A778B2" w:rsidRDefault="00252B59" w:rsidP="00EA4195">
      <w:pPr>
        <w:jc w:val="both"/>
        <w:rPr>
          <w:rFonts w:ascii="Book Antiqua" w:hAnsi="Book Antiqua"/>
        </w:rPr>
      </w:pPr>
      <w:r w:rsidRPr="00252B59">
        <w:rPr>
          <w:rFonts w:ascii="Book Antiqua" w:hAnsi="Book Antiqua"/>
        </w:rPr>
        <w:t xml:space="preserve">Φορέας χρηματοδότησης της παρούσας σύμβασης είναι </w:t>
      </w:r>
      <w:r w:rsidR="00653AB0" w:rsidRPr="00653AB0">
        <w:t xml:space="preserve">η </w:t>
      </w:r>
      <w:r w:rsidR="00653AB0" w:rsidRPr="00653AB0">
        <w:rPr>
          <w:b/>
        </w:rPr>
        <w:t>ΠΕΡΙΦΕΡΕΙΑ ΒΟΡΕΙΟΥ ΑΙΓΑΙΟΥ</w:t>
      </w:r>
      <w:r w:rsidRPr="00252B59">
        <w:rPr>
          <w:rFonts w:ascii="Book Antiqua" w:hAnsi="Book Antiqua"/>
        </w:rPr>
        <w:t xml:space="preserve">, Κωδ. ΣΑΕΠ0881. </w:t>
      </w:r>
      <w:r w:rsidR="00EA4195" w:rsidRPr="00EA4195">
        <w:rPr>
          <w:rFonts w:ascii="Book Antiqua" w:hAnsi="Book Antiqua"/>
        </w:rPr>
        <w:t>Η παρούσα σύμβαση χρηματοδοτείται από Πιστώσεις του Προγράμματος Δημοσίων Επενδύσεων (</w:t>
      </w:r>
      <w:r w:rsidR="00EA4195" w:rsidRPr="00EA4195">
        <w:rPr>
          <w:rFonts w:ascii="Book Antiqua" w:hAnsi="Book Antiqua"/>
          <w:b/>
        </w:rPr>
        <w:t>ΚΩΔΙΚΟΣ ΕΝΑΡΙΘΜΟΥ</w:t>
      </w:r>
      <w:r w:rsidR="00EA4195" w:rsidRPr="00EA4195">
        <w:rPr>
          <w:rFonts w:ascii="Book Antiqua" w:hAnsi="Book Antiqua"/>
        </w:rPr>
        <w:t xml:space="preserve"> </w:t>
      </w:r>
      <w:r w:rsidR="00EA4195" w:rsidRPr="00EA4195">
        <w:rPr>
          <w:rFonts w:ascii="Book Antiqua" w:hAnsi="Book Antiqua"/>
          <w:b/>
        </w:rPr>
        <w:t>2017ΕΠ08810066</w:t>
      </w:r>
      <w:r w:rsidR="00EA4195" w:rsidRPr="00EA4195">
        <w:rPr>
          <w:rFonts w:ascii="Book Antiqua" w:hAnsi="Book Antiqua"/>
        </w:rPr>
        <w:t xml:space="preserve">). Η σύμβαση περιλαμβάνεται στο υποέργο </w:t>
      </w:r>
      <w:r w:rsidR="00EA4195" w:rsidRPr="00EA4195">
        <w:rPr>
          <w:rFonts w:ascii="Book Antiqua" w:hAnsi="Book Antiqua"/>
          <w:b/>
        </w:rPr>
        <w:t>Α/Α 4 «</w:t>
      </w:r>
      <w:r w:rsidR="00EA4195" w:rsidRPr="00EA4195">
        <w:rPr>
          <w:rFonts w:ascii="Book Antiqua" w:hAnsi="Book Antiqua"/>
          <w:b/>
          <w:bCs/>
        </w:rPr>
        <w:t>Προμήθεια - εγκατάσταση ολοκληρωμένου συστήματος διαχείρισης θέσεων</w:t>
      </w:r>
      <w:r w:rsidR="00EA4195" w:rsidRPr="00EA4195">
        <w:rPr>
          <w:rFonts w:ascii="Book Antiqua" w:hAnsi="Book Antiqua"/>
          <w:b/>
        </w:rPr>
        <w:t xml:space="preserve">» </w:t>
      </w:r>
      <w:r w:rsidR="00EA4195" w:rsidRPr="00EA4195">
        <w:rPr>
          <w:rFonts w:ascii="Book Antiqua" w:hAnsi="Book Antiqua"/>
        </w:rPr>
        <w:t xml:space="preserve">της Πράξης </w:t>
      </w:r>
      <w:r w:rsidR="00EA4195" w:rsidRPr="00EA4195">
        <w:rPr>
          <w:rFonts w:ascii="Book Antiqua" w:hAnsi="Book Antiqua"/>
          <w:b/>
        </w:rPr>
        <w:t>«</w:t>
      </w:r>
      <w:r w:rsidR="00EA4195" w:rsidRPr="00EA4195">
        <w:rPr>
          <w:rFonts w:ascii="Book Antiqua" w:hAnsi="Book Antiqua"/>
          <w:b/>
          <w:bCs/>
        </w:rPr>
        <w:t>Σύστημα οργάνωσης, διαχείρισης και ελέγχου της κυκλοφορίας και της στάθμευσης της πόλης της Χίου</w:t>
      </w:r>
      <w:r w:rsidR="00EA4195" w:rsidRPr="00EA4195">
        <w:rPr>
          <w:rFonts w:ascii="Book Antiqua" w:hAnsi="Book Antiqua"/>
          <w:b/>
        </w:rPr>
        <w:t>»,</w:t>
      </w:r>
      <w:r w:rsidR="00EA4195" w:rsidRPr="00EA4195">
        <w:rPr>
          <w:rFonts w:ascii="Book Antiqua" w:hAnsi="Book Antiqua"/>
        </w:rPr>
        <w:t xml:space="preserve"> η οποία έχει ενταχθεί στο </w:t>
      </w:r>
      <w:r w:rsidR="00EA4195" w:rsidRPr="00EA4195">
        <w:rPr>
          <w:rFonts w:ascii="Book Antiqua" w:hAnsi="Book Antiqua"/>
          <w:b/>
        </w:rPr>
        <w:t>Επιχειρησιακό Πρόγραμμα «Βόρειο Αιγαίο 2014-2020»</w:t>
      </w:r>
      <w:r w:rsidR="00EA4195" w:rsidRPr="00EA4195">
        <w:rPr>
          <w:rFonts w:ascii="Book Antiqua" w:hAnsi="Book Antiqua"/>
        </w:rPr>
        <w:t xml:space="preserve"> με βάση την απόφαση ένταξης με αρ. </w:t>
      </w:r>
      <w:proofErr w:type="spellStart"/>
      <w:r w:rsidR="00EA4195" w:rsidRPr="00EA4195">
        <w:rPr>
          <w:rFonts w:ascii="Book Antiqua" w:hAnsi="Book Antiqua"/>
        </w:rPr>
        <w:t>πρωτ</w:t>
      </w:r>
      <w:proofErr w:type="spellEnd"/>
      <w:r w:rsidR="00EA4195" w:rsidRPr="00EA4195">
        <w:rPr>
          <w:rFonts w:ascii="Book Antiqua" w:hAnsi="Book Antiqua"/>
        </w:rPr>
        <w:t xml:space="preserve">. </w:t>
      </w:r>
      <w:r w:rsidR="00EA4195" w:rsidRPr="00EA4195">
        <w:rPr>
          <w:rFonts w:ascii="Book Antiqua" w:hAnsi="Book Antiqua"/>
          <w:b/>
        </w:rPr>
        <w:t>οικ. 2909/28-12-2017</w:t>
      </w:r>
      <w:r w:rsidR="00EA4195" w:rsidRPr="00EA4195">
        <w:rPr>
          <w:rFonts w:ascii="Book Antiqua" w:hAnsi="Book Antiqua"/>
        </w:rPr>
        <w:t xml:space="preserve"> της </w:t>
      </w:r>
      <w:r w:rsidR="00EA4195" w:rsidRPr="00EA4195">
        <w:rPr>
          <w:rFonts w:ascii="Book Antiqua" w:hAnsi="Book Antiqua"/>
          <w:b/>
        </w:rPr>
        <w:t>Ειδικής Υπηρεσίας Διαχείρισης ΕΠ Περιφέρειας Βορείου Αιγαίου</w:t>
      </w:r>
      <w:r w:rsidR="00EA4195" w:rsidRPr="00EA4195">
        <w:rPr>
          <w:rFonts w:ascii="Book Antiqua" w:hAnsi="Book Antiqua"/>
        </w:rPr>
        <w:t xml:space="preserve"> και έχει λάβει κωδικό </w:t>
      </w:r>
      <w:r w:rsidR="00EA4195" w:rsidRPr="00EA4195">
        <w:rPr>
          <w:rFonts w:ascii="Book Antiqua" w:hAnsi="Book Antiqua"/>
          <w:b/>
          <w:lang w:val="en-US"/>
        </w:rPr>
        <w:t>MIS</w:t>
      </w:r>
      <w:r w:rsidR="00EA4195" w:rsidRPr="00EA4195">
        <w:rPr>
          <w:rFonts w:ascii="Book Antiqua" w:hAnsi="Book Antiqua"/>
          <w:b/>
        </w:rPr>
        <w:t xml:space="preserve"> 5010758</w:t>
      </w:r>
      <w:r w:rsidR="00EA4195" w:rsidRPr="00EA4195">
        <w:rPr>
          <w:rFonts w:ascii="Book Antiqua" w:hAnsi="Book Antiqua"/>
        </w:rPr>
        <w:t>. Η παρούσα σύμβαση χρηματοδοτείται από την Ευρωπαϊκή Ένωση (</w:t>
      </w:r>
      <w:r w:rsidR="00EA4195" w:rsidRPr="00EA4195">
        <w:rPr>
          <w:rFonts w:ascii="Book Antiqua" w:hAnsi="Book Antiqua"/>
          <w:b/>
        </w:rPr>
        <w:t>Ευρωπαϊκό Ταμείο Περιφερειακής Ανάπτυξης – ΕΤΠΑ</w:t>
      </w:r>
      <w:r w:rsidR="00EA4195" w:rsidRPr="00EA4195">
        <w:rPr>
          <w:rFonts w:ascii="Book Antiqua" w:hAnsi="Book Antiqua"/>
        </w:rPr>
        <w:t xml:space="preserve">) και από εθνικούς πόρους μέσω του </w:t>
      </w:r>
      <w:proofErr w:type="spellStart"/>
      <w:r w:rsidR="00EA4195" w:rsidRPr="00EA4195">
        <w:rPr>
          <w:rFonts w:ascii="Book Antiqua" w:hAnsi="Book Antiqua"/>
        </w:rPr>
        <w:t>ΠΔΕ.</w:t>
      </w:r>
      <w:r w:rsidRPr="00252B59">
        <w:rPr>
          <w:rFonts w:ascii="Book Antiqua" w:hAnsi="Book Antiqua"/>
        </w:rPr>
        <w:t>Για</w:t>
      </w:r>
      <w:proofErr w:type="spellEnd"/>
      <w:r w:rsidRPr="00252B59">
        <w:rPr>
          <w:rFonts w:ascii="Book Antiqua" w:hAnsi="Book Antiqua"/>
        </w:rPr>
        <w:t xml:space="preserve"> την κάλυψη της δαπάνης της παρούσας σύμβασης έχει δεσμευτεί πίστωση </w:t>
      </w:r>
      <w:r w:rsidR="00541D28">
        <w:rPr>
          <w:rFonts w:ascii="Book Antiqua" w:hAnsi="Book Antiqua"/>
          <w:b/>
        </w:rPr>
        <w:t>73.125</w:t>
      </w:r>
      <w:r w:rsidR="00F23392">
        <w:rPr>
          <w:rFonts w:ascii="Book Antiqua" w:hAnsi="Book Antiqua"/>
          <w:b/>
        </w:rPr>
        <w:t>,00</w:t>
      </w:r>
      <w:r w:rsidRPr="00252B59">
        <w:rPr>
          <w:rFonts w:ascii="Book Antiqua" w:hAnsi="Book Antiqua"/>
        </w:rPr>
        <w:t xml:space="preserve"> ευρώ σε βάρος του </w:t>
      </w:r>
      <w:r w:rsidR="00541D28" w:rsidRPr="00541D28">
        <w:rPr>
          <w:rFonts w:ascii="Book Antiqua" w:hAnsi="Book Antiqua"/>
          <w:b/>
        </w:rPr>
        <w:t>64-7134.001</w:t>
      </w:r>
      <w:r w:rsidR="00F23392" w:rsidRPr="00F23392">
        <w:rPr>
          <w:rFonts w:ascii="Book Antiqua" w:hAnsi="Book Antiqua"/>
          <w:b/>
        </w:rPr>
        <w:t xml:space="preserve"> </w:t>
      </w:r>
      <w:r w:rsidR="00F23392" w:rsidRPr="00F23392">
        <w:rPr>
          <w:rFonts w:ascii="Book Antiqua" w:hAnsi="Book Antiqua"/>
        </w:rPr>
        <w:t>με τίτλο</w:t>
      </w:r>
      <w:r w:rsidR="00F23392" w:rsidRPr="00F23392">
        <w:rPr>
          <w:rFonts w:ascii="Book Antiqua" w:hAnsi="Book Antiqua"/>
          <w:b/>
        </w:rPr>
        <w:t xml:space="preserve"> «</w:t>
      </w:r>
      <w:r w:rsidR="00541D28" w:rsidRPr="00541D28">
        <w:rPr>
          <w:rFonts w:ascii="Book Antiqua" w:hAnsi="Book Antiqua"/>
          <w:b/>
        </w:rPr>
        <w:t>Προμήθεια -εγκατάσταση ολοκληρωμένου συστήματος διαχείρισης θέσεων</w:t>
      </w:r>
      <w:r w:rsidR="00F23392" w:rsidRPr="00F23392">
        <w:rPr>
          <w:rFonts w:ascii="Book Antiqua" w:hAnsi="Book Antiqua"/>
          <w:b/>
        </w:rPr>
        <w:t>»</w:t>
      </w:r>
      <w:r w:rsidR="00F23392">
        <w:rPr>
          <w:rFonts w:ascii="Book Antiqua" w:hAnsi="Book Antiqua"/>
          <w:b/>
        </w:rPr>
        <w:t xml:space="preserve"> </w:t>
      </w:r>
      <w:r w:rsidRPr="00252B59">
        <w:rPr>
          <w:rFonts w:ascii="Book Antiqua" w:hAnsi="Book Antiqua"/>
        </w:rPr>
        <w:t xml:space="preserve">του προϋπολογισμού και εγκρίθηκε έκδοση της </w:t>
      </w:r>
      <w:r w:rsidRPr="00620FF1">
        <w:rPr>
          <w:rFonts w:ascii="Book Antiqua" w:hAnsi="Book Antiqua"/>
          <w:b/>
        </w:rPr>
        <w:t>Α.Α.Υ. Α-</w:t>
      </w:r>
      <w:r w:rsidR="006574D4">
        <w:rPr>
          <w:rFonts w:ascii="Book Antiqua" w:hAnsi="Book Antiqua"/>
          <w:b/>
        </w:rPr>
        <w:t>982</w:t>
      </w:r>
      <w:r w:rsidR="00653AB0" w:rsidRPr="00620FF1">
        <w:rPr>
          <w:rFonts w:ascii="Book Antiqua" w:hAnsi="Book Antiqua"/>
          <w:b/>
        </w:rPr>
        <w:t>/</w:t>
      </w:r>
      <w:r w:rsidR="006574D4">
        <w:rPr>
          <w:rFonts w:ascii="Book Antiqua" w:hAnsi="Book Antiqua"/>
          <w:b/>
        </w:rPr>
        <w:t>8-7-2020</w:t>
      </w:r>
      <w:r w:rsidRPr="00252B59">
        <w:rPr>
          <w:rFonts w:ascii="Book Antiqua" w:hAnsi="Book Antiqua"/>
        </w:rPr>
        <w:t>, επί της οποίας υπάρχει βεβαίωση του Προϊσταμένου της Οικονομικής Υπηρεσίας, για την ύπαρξη διαθέσιμου ποσού, τη συνδρομή των προϋποθέσεων της παρ 1α του άρθρου 4 του ΠΔ 80/2016 και τη δέσμευση στα οικείο Μητρώο Δεσμεύσεων της αντίστοιχης πίστωσης.</w:t>
      </w:r>
    </w:p>
    <w:p w:rsidR="000728F9" w:rsidRPr="00A778B2" w:rsidRDefault="000728F9" w:rsidP="00E448E7">
      <w:pPr>
        <w:jc w:val="both"/>
        <w:rPr>
          <w:rFonts w:ascii="Book Antiqua" w:hAnsi="Book Antiqua"/>
        </w:rPr>
      </w:pPr>
    </w:p>
    <w:p w:rsidR="00E448E7" w:rsidRPr="00A778B2" w:rsidRDefault="00E448E7" w:rsidP="00E448E7">
      <w:pPr>
        <w:jc w:val="center"/>
        <w:rPr>
          <w:rFonts w:ascii="Book Antiqua" w:hAnsi="Book Antiqua"/>
          <w:b/>
        </w:rPr>
      </w:pPr>
      <w:r w:rsidRPr="00A778B2">
        <w:rPr>
          <w:rFonts w:ascii="Book Antiqua" w:hAnsi="Book Antiqua"/>
          <w:b/>
        </w:rPr>
        <w:t>Άρθρο 5</w:t>
      </w:r>
    </w:p>
    <w:p w:rsidR="00E448E7" w:rsidRPr="00A778B2" w:rsidRDefault="00E448E7" w:rsidP="00E448E7">
      <w:pPr>
        <w:jc w:val="center"/>
        <w:rPr>
          <w:rFonts w:ascii="Book Antiqua" w:hAnsi="Book Antiqua"/>
          <w:b/>
        </w:rPr>
      </w:pPr>
      <w:r w:rsidRPr="00A778B2">
        <w:rPr>
          <w:rFonts w:ascii="Book Antiqua" w:hAnsi="Book Antiqua"/>
          <w:b/>
        </w:rPr>
        <w:t>Υποχρεώσεις αναδόχου</w:t>
      </w:r>
      <w:r w:rsidR="00DF5D10">
        <w:rPr>
          <w:rFonts w:ascii="Book Antiqua" w:hAnsi="Book Antiqua"/>
          <w:b/>
        </w:rPr>
        <w:t xml:space="preserve"> – Εγγύηση καλής εκτέλεσης</w:t>
      </w:r>
    </w:p>
    <w:p w:rsidR="007C2FC1" w:rsidRPr="00A778B2" w:rsidRDefault="007C2FC1" w:rsidP="007C2FC1">
      <w:pPr>
        <w:jc w:val="both"/>
        <w:rPr>
          <w:rFonts w:ascii="Book Antiqua" w:hAnsi="Book Antiqua"/>
        </w:rPr>
      </w:pPr>
      <w:r w:rsidRPr="00A778B2">
        <w:rPr>
          <w:rFonts w:ascii="Book Antiqua" w:hAnsi="Book Antiqua"/>
        </w:rPr>
        <w:t>Ο ανάδοχος δεσμεύεται ότι:</w:t>
      </w:r>
    </w:p>
    <w:p w:rsidR="007C2FC1" w:rsidRPr="00A778B2" w:rsidRDefault="007C2FC1" w:rsidP="007C2FC1">
      <w:pPr>
        <w:jc w:val="both"/>
        <w:rPr>
          <w:rFonts w:ascii="Book Antiqua" w:hAnsi="Book Antiqua"/>
        </w:rPr>
      </w:pPr>
      <w:r w:rsidRPr="00A778B2">
        <w:rPr>
          <w:rFonts w:ascii="Book Antiqua" w:hAnsi="Book Antiqua"/>
        </w:rPr>
        <w:t xml:space="preserve">α) τηρεί και θα εξακολουθήσει να τηρεί κατά την εκτέλεση της σύμβασης τις υποχρεώσεις του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w:t>
      </w:r>
      <w:r w:rsidRPr="00A778B2">
        <w:rPr>
          <w:rFonts w:ascii="Book Antiqua" w:hAnsi="Book Antiqua"/>
        </w:rPr>
        <w:lastRenderedPageBreak/>
        <w:t xml:space="preserve">διεθνείς διατάξεις περιβαλλοντικού, κοινωνικού και εργατικού δικαίου, οι οποίες απαριθμούνται στο Παράρτημα Χ του Προσαρτήματος Α του ν. 4412/2016. Η τήρηση των εν λόγω υποχρεώσεων ελέγχεται και βεβαιώνεται από τα όργανα που επιβλέπουν την εκτέλεση της παρούσας σύμβασης και τις αρμόδιες δημόσιες αρχές και υπηρεσίες που ενεργούν εντός των ορίων της ευθύνης και της αρμοδιότητάς τους  </w:t>
      </w:r>
    </w:p>
    <w:p w:rsidR="007C2FC1" w:rsidRPr="00A778B2" w:rsidRDefault="007C2FC1" w:rsidP="007C2FC1">
      <w:pPr>
        <w:jc w:val="both"/>
        <w:rPr>
          <w:rFonts w:ascii="Book Antiqua" w:hAnsi="Book Antiqua"/>
        </w:rPr>
      </w:pPr>
      <w:r w:rsidRPr="00A778B2">
        <w:rPr>
          <w:rFonts w:ascii="Book Antiqua" w:hAnsi="Book Antiqua"/>
        </w:rPr>
        <w:t>β) δεν θα ενεργήσει αθέμι</w:t>
      </w:r>
      <w:r w:rsidR="00D10095">
        <w:rPr>
          <w:rFonts w:ascii="Book Antiqua" w:hAnsi="Book Antiqua"/>
        </w:rPr>
        <w:t xml:space="preserve">τα, παράνομα ή καταχρηστικά καθ’ </w:t>
      </w:r>
      <w:r w:rsidRPr="00A778B2">
        <w:rPr>
          <w:rFonts w:ascii="Book Antiqua" w:hAnsi="Book Antiqua"/>
        </w:rPr>
        <w:t>όλη τη διάρκεια της εκτέλεσης της σύμβασης</w:t>
      </w:r>
    </w:p>
    <w:p w:rsidR="00E448E7" w:rsidRPr="00A778B2" w:rsidRDefault="007C2FC1" w:rsidP="007C2FC1">
      <w:pPr>
        <w:jc w:val="both"/>
        <w:rPr>
          <w:rFonts w:ascii="Book Antiqua" w:hAnsi="Book Antiqua"/>
        </w:rPr>
      </w:pPr>
      <w:r w:rsidRPr="00A778B2">
        <w:rPr>
          <w:rFonts w:ascii="Book Antiqua" w:hAnsi="Book Antiqua"/>
        </w:rPr>
        <w:t>γ) λαμβάνει τα κατάλληλα μέτρα για να διαφυλάξει την εμπιστευτικότητα των πληροφοριών που έχουν χαρακτηρισθεί ως τέτοιες.</w:t>
      </w:r>
    </w:p>
    <w:p w:rsidR="007F5E92" w:rsidRPr="00A778B2" w:rsidRDefault="007F5E92" w:rsidP="007C2FC1">
      <w:pPr>
        <w:jc w:val="both"/>
        <w:rPr>
          <w:rFonts w:ascii="Book Antiqua" w:hAnsi="Book Antiqua"/>
        </w:rPr>
      </w:pPr>
    </w:p>
    <w:p w:rsidR="00DF5D10" w:rsidRPr="00DF5D10" w:rsidRDefault="00DF5D10" w:rsidP="00DF5D10">
      <w:pPr>
        <w:jc w:val="both"/>
        <w:rPr>
          <w:rFonts w:ascii="Book Antiqua" w:hAnsi="Book Antiqua"/>
          <w:iCs/>
          <w:spacing w:val="5"/>
          <w:kern w:val="1"/>
        </w:rPr>
      </w:pPr>
      <w:r w:rsidRPr="00DF5D10">
        <w:rPr>
          <w:rFonts w:ascii="Book Antiqua" w:hAnsi="Book Antiqua"/>
          <w:iCs/>
          <w:spacing w:val="5"/>
          <w:kern w:val="1"/>
        </w:rPr>
        <w:t xml:space="preserve">Για την καλή εκτέλεση της σύμβασης ο ανάδοχος κατέθεσε </w:t>
      </w:r>
      <w:r w:rsidRPr="00391314">
        <w:rPr>
          <w:rFonts w:ascii="Book Antiqua" w:hAnsi="Book Antiqua"/>
          <w:iCs/>
          <w:spacing w:val="5"/>
          <w:kern w:val="1"/>
          <w:highlight w:val="yellow"/>
        </w:rPr>
        <w:t xml:space="preserve">την </w:t>
      </w:r>
      <w:proofErr w:type="spellStart"/>
      <w:r w:rsidRPr="00391314">
        <w:rPr>
          <w:rFonts w:ascii="Book Antiqua" w:hAnsi="Book Antiqua"/>
          <w:iCs/>
          <w:spacing w:val="5"/>
          <w:kern w:val="1"/>
          <w:highlight w:val="yellow"/>
        </w:rPr>
        <w:t>υπ΄</w:t>
      </w:r>
      <w:proofErr w:type="spellEnd"/>
      <w:r w:rsidRPr="00391314">
        <w:rPr>
          <w:rFonts w:ascii="Book Antiqua" w:hAnsi="Book Antiqua"/>
          <w:iCs/>
          <w:spacing w:val="5"/>
          <w:kern w:val="1"/>
          <w:highlight w:val="yellow"/>
        </w:rPr>
        <w:t xml:space="preserve"> αριθ. </w:t>
      </w:r>
      <w:r w:rsidRPr="00B23D09">
        <w:rPr>
          <w:rFonts w:ascii="Book Antiqua" w:hAnsi="Book Antiqua"/>
          <w:b/>
          <w:iCs/>
          <w:spacing w:val="5"/>
          <w:kern w:val="1"/>
          <w:highlight w:val="yellow"/>
        </w:rPr>
        <w:t>………….</w:t>
      </w:r>
      <w:r w:rsidRPr="00391314">
        <w:rPr>
          <w:rFonts w:ascii="Book Antiqua" w:hAnsi="Book Antiqua"/>
          <w:iCs/>
          <w:spacing w:val="5"/>
          <w:kern w:val="1"/>
          <w:highlight w:val="yellow"/>
        </w:rPr>
        <w:t xml:space="preserve"> εγγυητική επιστολή ποσού </w:t>
      </w:r>
      <w:r w:rsidRPr="00B23D09">
        <w:rPr>
          <w:rFonts w:ascii="Book Antiqua" w:hAnsi="Book Antiqua"/>
          <w:b/>
          <w:iCs/>
          <w:spacing w:val="5"/>
          <w:kern w:val="1"/>
          <w:highlight w:val="yellow"/>
        </w:rPr>
        <w:t>……………..</w:t>
      </w:r>
      <w:r w:rsidRPr="00391314">
        <w:rPr>
          <w:rFonts w:ascii="Book Antiqua" w:hAnsi="Book Antiqua"/>
          <w:iCs/>
          <w:spacing w:val="5"/>
          <w:kern w:val="1"/>
          <w:highlight w:val="yellow"/>
        </w:rPr>
        <w:t xml:space="preserve"> </w:t>
      </w:r>
      <w:r w:rsidRPr="00391314">
        <w:rPr>
          <w:rFonts w:ascii="Book Antiqua" w:hAnsi="Book Antiqua"/>
          <w:b/>
          <w:iCs/>
          <w:spacing w:val="5"/>
          <w:kern w:val="1"/>
          <w:highlight w:val="yellow"/>
        </w:rPr>
        <w:t>ευρώ</w:t>
      </w:r>
      <w:r w:rsidRPr="00391314">
        <w:rPr>
          <w:rFonts w:ascii="Book Antiqua" w:hAnsi="Book Antiqua"/>
          <w:iCs/>
          <w:spacing w:val="5"/>
          <w:kern w:val="1"/>
          <w:highlight w:val="yellow"/>
        </w:rPr>
        <w:t xml:space="preserve"> του </w:t>
      </w:r>
      <w:r w:rsidRPr="00B23D09">
        <w:rPr>
          <w:rFonts w:ascii="Book Antiqua" w:hAnsi="Book Antiqua"/>
          <w:b/>
          <w:iCs/>
          <w:spacing w:val="5"/>
          <w:kern w:val="1"/>
          <w:highlight w:val="yellow"/>
        </w:rPr>
        <w:t>………………………………………</w:t>
      </w:r>
      <w:r w:rsidRPr="00DF5D10">
        <w:rPr>
          <w:rFonts w:ascii="Book Antiqua" w:hAnsi="Book Antiqua"/>
          <w:iCs/>
          <w:spacing w:val="5"/>
          <w:kern w:val="1"/>
        </w:rPr>
        <w:t xml:space="preserve"> για την καλή εκτέλεση της παρούσης.</w:t>
      </w:r>
    </w:p>
    <w:p w:rsidR="007F5E92" w:rsidRPr="00DF5D10" w:rsidRDefault="00DF5D10" w:rsidP="00DF5D10">
      <w:pPr>
        <w:jc w:val="both"/>
        <w:rPr>
          <w:rFonts w:ascii="Book Antiqua" w:hAnsi="Book Antiqua"/>
        </w:rPr>
      </w:pPr>
      <w:r w:rsidRPr="00DF5D10">
        <w:rPr>
          <w:rFonts w:ascii="Book Antiqua" w:hAnsi="Book Antiqua"/>
          <w:iCs/>
          <w:spacing w:val="5"/>
          <w:kern w:val="1"/>
        </w:rPr>
        <w:t>Η ανωτέρω εγγύηση καλής εκτέλεσης έχει θέση ποινικής ρήτρας και θα επιστραφεί στο προμηθευτή μετά την πλήρη και κανονική εκτέλεση των όρων της παρούσης</w:t>
      </w:r>
      <w:r w:rsidR="000D3B04">
        <w:rPr>
          <w:rFonts w:ascii="Book Antiqua" w:hAnsi="Book Antiqua"/>
          <w:iCs/>
          <w:spacing w:val="5"/>
          <w:kern w:val="1"/>
        </w:rPr>
        <w:t>, και αφού αυτός προσκομίσει την απαραίτητη εγγυητική καλής λειτουργίας του άρθρου 13 της παρούσας</w:t>
      </w:r>
      <w:r w:rsidRPr="00DF5D10">
        <w:rPr>
          <w:rFonts w:ascii="Book Antiqua" w:hAnsi="Book Antiqua"/>
          <w:iCs/>
          <w:spacing w:val="5"/>
          <w:kern w:val="1"/>
        </w:rPr>
        <w:t>.</w:t>
      </w:r>
      <w:r w:rsidR="000D3B04">
        <w:rPr>
          <w:rFonts w:ascii="Book Antiqua" w:hAnsi="Book Antiqua"/>
          <w:iCs/>
          <w:spacing w:val="5"/>
          <w:kern w:val="1"/>
        </w:rPr>
        <w:t xml:space="preserve"> </w:t>
      </w:r>
      <w:r w:rsidRPr="00DF5D10">
        <w:rPr>
          <w:rFonts w:ascii="Book Antiqua" w:hAnsi="Book Antiqua"/>
          <w:iCs/>
          <w:spacing w:val="5"/>
          <w:kern w:val="1"/>
        </w:rPr>
        <w:t>Η εγγύηση  καλής  εκτέλεσης  προβλέπει  ότι σε περίπτωση κατάπτωσης της, το οφειλόμενο ποσό υπόκειται στο εκάστοτε ισχύον τέλος χαρτοσήμου. Σε πάγιο τέλος χαρτοσήμου υπόκειται και το τυχόν οφειλόμενο ποσό λόγω επιβολής προστίμου.</w:t>
      </w:r>
    </w:p>
    <w:p w:rsidR="007C2FC1" w:rsidRPr="00A778B2" w:rsidRDefault="007C2FC1" w:rsidP="007C2FC1">
      <w:pPr>
        <w:jc w:val="both"/>
        <w:rPr>
          <w:rFonts w:ascii="Book Antiqua" w:hAnsi="Book Antiqua"/>
        </w:rPr>
      </w:pPr>
    </w:p>
    <w:p w:rsidR="00E448E7" w:rsidRPr="00A778B2" w:rsidRDefault="00E448E7" w:rsidP="00E448E7">
      <w:pPr>
        <w:jc w:val="center"/>
        <w:rPr>
          <w:rFonts w:ascii="Book Antiqua" w:hAnsi="Book Antiqua"/>
          <w:b/>
        </w:rPr>
      </w:pPr>
      <w:r w:rsidRPr="00A778B2">
        <w:rPr>
          <w:rFonts w:ascii="Book Antiqua" w:hAnsi="Book Antiqua"/>
          <w:b/>
        </w:rPr>
        <w:t xml:space="preserve">Άρθρο </w:t>
      </w:r>
      <w:r w:rsidR="000728F9" w:rsidRPr="00A778B2">
        <w:rPr>
          <w:rFonts w:ascii="Book Antiqua" w:hAnsi="Book Antiqua"/>
          <w:b/>
        </w:rPr>
        <w:t>6</w:t>
      </w:r>
    </w:p>
    <w:p w:rsidR="00444580" w:rsidRPr="00A778B2" w:rsidRDefault="00444580" w:rsidP="00444580">
      <w:pPr>
        <w:jc w:val="center"/>
        <w:rPr>
          <w:rFonts w:ascii="Book Antiqua" w:hAnsi="Book Antiqua"/>
          <w:b/>
        </w:rPr>
      </w:pPr>
      <w:r w:rsidRPr="00A778B2">
        <w:rPr>
          <w:rFonts w:ascii="Book Antiqua" w:hAnsi="Book Antiqua"/>
          <w:b/>
        </w:rPr>
        <w:t>Κήρυξη οικονομικού φορέα εκπτώτου - Κυρώσεις</w:t>
      </w:r>
    </w:p>
    <w:p w:rsidR="00444580" w:rsidRDefault="00444580" w:rsidP="00444580">
      <w:pPr>
        <w:jc w:val="both"/>
        <w:rPr>
          <w:rFonts w:ascii="Book Antiqua" w:hAnsi="Book Antiqua"/>
        </w:rPr>
      </w:pPr>
      <w:r w:rsidRPr="00A778B2">
        <w:rPr>
          <w:rFonts w:ascii="Book Antiqua" w:hAnsi="Book Antiqua"/>
        </w:rPr>
        <w:t>1. Ο ανάδοχος κηρύσσεται υποχρεωτικά έκπτωτος   από τη σύμβαση και από κάθε δικαίωμα που απορρέει από αυτήν, με απόφαση του Δημοτικού Συμβουλίου, ύστερα από γνωμοδότηση του αρμόδιου οργάνου, εφόσον δεν φορτώσει, παραδώσει ή αντικαταστήσει τα συμβατικά υλικά ή δεν επισκευάσει ή συντηρήσει αυτά μέσα στον συμβατικό χρόνο ή στον χρόνο παράτασης που του δοθεί, σύμφωνα με όσα προβλέπονται στο άρθρο 206 του ν. 4412/2016</w:t>
      </w:r>
      <w:r w:rsidR="00D10095">
        <w:rPr>
          <w:rFonts w:ascii="Book Antiqua" w:hAnsi="Book Antiqua"/>
        </w:rPr>
        <w:t>.</w:t>
      </w:r>
    </w:p>
    <w:p w:rsidR="00D10095" w:rsidRPr="00A778B2" w:rsidRDefault="00D10095" w:rsidP="00444580">
      <w:pPr>
        <w:jc w:val="both"/>
        <w:rPr>
          <w:rFonts w:ascii="Book Antiqua" w:hAnsi="Book Antiqua"/>
        </w:rPr>
      </w:pPr>
    </w:p>
    <w:p w:rsidR="00444580" w:rsidRPr="00A778B2" w:rsidRDefault="00444580" w:rsidP="00444580">
      <w:pPr>
        <w:jc w:val="both"/>
        <w:rPr>
          <w:rFonts w:ascii="Book Antiqua" w:hAnsi="Book Antiqua"/>
        </w:rPr>
      </w:pPr>
      <w:r w:rsidRPr="00A778B2">
        <w:rPr>
          <w:rFonts w:ascii="Book Antiqua" w:hAnsi="Book Antiqua"/>
        </w:rPr>
        <w:t>Δεν κηρύσσεται έκπτωτος όταν:</w:t>
      </w:r>
    </w:p>
    <w:p w:rsidR="00444580" w:rsidRPr="00A778B2" w:rsidRDefault="00444580" w:rsidP="00444580">
      <w:pPr>
        <w:jc w:val="both"/>
        <w:rPr>
          <w:rFonts w:ascii="Book Antiqua" w:hAnsi="Book Antiqua"/>
        </w:rPr>
      </w:pPr>
      <w:r w:rsidRPr="00A778B2">
        <w:rPr>
          <w:rFonts w:ascii="Book Antiqua" w:hAnsi="Book Antiqua"/>
        </w:rPr>
        <w:t>α) το υλικό δεν φορτωθεί ή παραδοθεί ή αντικατασταθεί με ευθύνη του φορέα που εκτελεί τη σύμβαση.</w:t>
      </w:r>
    </w:p>
    <w:p w:rsidR="00444580" w:rsidRPr="00A778B2" w:rsidRDefault="00444580" w:rsidP="00444580">
      <w:pPr>
        <w:jc w:val="both"/>
        <w:rPr>
          <w:rFonts w:ascii="Book Antiqua" w:hAnsi="Book Antiqua"/>
        </w:rPr>
      </w:pPr>
      <w:r w:rsidRPr="00A778B2">
        <w:rPr>
          <w:rFonts w:ascii="Book Antiqua" w:hAnsi="Book Antiqua"/>
        </w:rPr>
        <w:t>β) συντρέχουν λόγοι ανωτέρας βίας</w:t>
      </w:r>
    </w:p>
    <w:p w:rsidR="00444580" w:rsidRPr="00A778B2" w:rsidRDefault="00444580" w:rsidP="00444580">
      <w:pPr>
        <w:jc w:val="both"/>
        <w:rPr>
          <w:rFonts w:ascii="Book Antiqua" w:hAnsi="Book Antiqua"/>
        </w:rPr>
      </w:pPr>
      <w:r w:rsidRPr="00A778B2">
        <w:rPr>
          <w:rFonts w:ascii="Book Antiqua" w:hAnsi="Book Antiqua"/>
        </w:rPr>
        <w:t>Στον οικονομικό φορέα που κηρύσσεται έκπτωτος από την σύμβαση, επιβάλλ</w:t>
      </w:r>
      <w:r w:rsidR="00DF5D10">
        <w:rPr>
          <w:rFonts w:ascii="Book Antiqua" w:hAnsi="Book Antiqua"/>
        </w:rPr>
        <w:t>ετα</w:t>
      </w:r>
      <w:r w:rsidRPr="00A778B2">
        <w:rPr>
          <w:rFonts w:ascii="Book Antiqua" w:hAnsi="Book Antiqua"/>
        </w:rPr>
        <w:t>ι, με απόφαση του Δημοτικού Συμβουλίου, ύστερα από γνωμοδότηση του αρμοδίου οργάνου, το οποίο υποχρεωτικά καλεί τον ανάδοχο προς παροχή εξηγήσεων,</w:t>
      </w:r>
      <w:r w:rsidR="00DF5D10">
        <w:rPr>
          <w:rFonts w:ascii="Book Antiqua" w:hAnsi="Book Antiqua"/>
        </w:rPr>
        <w:t xml:space="preserve"> η </w:t>
      </w:r>
      <w:r w:rsidRPr="00A778B2">
        <w:rPr>
          <w:rFonts w:ascii="Book Antiqua" w:hAnsi="Book Antiqua"/>
        </w:rPr>
        <w:t xml:space="preserve">ολική κατάπτωση της εγγύησης καλής </w:t>
      </w:r>
      <w:r w:rsidR="00DF5D10">
        <w:rPr>
          <w:rFonts w:ascii="Book Antiqua" w:hAnsi="Book Antiqua"/>
        </w:rPr>
        <w:t>εκτέλεσης της σύμβασης.</w:t>
      </w:r>
    </w:p>
    <w:p w:rsidR="00444580" w:rsidRPr="00A778B2" w:rsidRDefault="00444580" w:rsidP="00444580">
      <w:pPr>
        <w:jc w:val="both"/>
        <w:rPr>
          <w:rFonts w:ascii="Book Antiqua" w:hAnsi="Book Antiqua"/>
        </w:rPr>
      </w:pPr>
      <w:r w:rsidRPr="00A778B2">
        <w:rPr>
          <w:rFonts w:ascii="Book Antiqua" w:hAnsi="Book Antiqua"/>
        </w:rPr>
        <w:t>Επιπλέον μπορεί να επιβληθεί ο προβλεπόμενος από το άρθρο 74 του ν. 4412/2016 αποκλεισμός του αναδόχου από τη συμμετοχή του σε διαδικασίες δημοσίων συμβάσεων.</w:t>
      </w:r>
    </w:p>
    <w:p w:rsidR="00444580" w:rsidRPr="00A778B2" w:rsidRDefault="00444580" w:rsidP="00444580">
      <w:pPr>
        <w:jc w:val="both"/>
        <w:rPr>
          <w:rFonts w:ascii="Book Antiqua" w:hAnsi="Book Antiqua"/>
        </w:rPr>
      </w:pPr>
    </w:p>
    <w:p w:rsidR="00444580" w:rsidRPr="00A778B2" w:rsidRDefault="00444580" w:rsidP="00444580">
      <w:pPr>
        <w:jc w:val="both"/>
        <w:rPr>
          <w:rFonts w:ascii="Book Antiqua" w:hAnsi="Book Antiqua"/>
        </w:rPr>
      </w:pPr>
      <w:r w:rsidRPr="00A778B2">
        <w:rPr>
          <w:rFonts w:ascii="Book Antiqua" w:hAnsi="Book Antiqua"/>
        </w:rPr>
        <w:t>2.  Αν το υλικό φορτωθεί - παραδοθεί ή αντικατασταθεί μετά τη λήξη του συμβατικού χρόνου και μέχρι λήξης του χρόνου της παράτασης που χορηγήθηκε, σύμφωνα με το άρθρο 206 του Ν.4412/16, επιβάλλεται πρόστιμο  5% επί της συμβατικής αξίας της ποσότητας που παραδόθηκε εκπρόθεσμα.</w:t>
      </w:r>
    </w:p>
    <w:p w:rsidR="00444580" w:rsidRPr="00A778B2" w:rsidRDefault="00444580" w:rsidP="00444580">
      <w:pPr>
        <w:jc w:val="both"/>
        <w:rPr>
          <w:rFonts w:ascii="Book Antiqua" w:hAnsi="Book Antiqua"/>
        </w:rPr>
      </w:pPr>
      <w:r w:rsidRPr="00A778B2">
        <w:rPr>
          <w:rFonts w:ascii="Book Antiqua" w:hAnsi="Book Antiqua"/>
        </w:rPr>
        <w:t>Το παραπάνω πρόστιμο υπολογίζεται επί της συμβατικής αξίας των εκπρόθεσμα παραδοθέντων υλικών, χωρίς ΦΠΑ. Εάν τα υλικά που παραδόθηκαν εκπρόθεσμα επηρεάζουν τη χρησιμοποίηση των υλικών που παραδόθηκαν εμπρόθεσμα, το πρόστιμο υπολογίζεται επί της συμβατικής αξίας της συνολικής ποσότητας αυτών.</w:t>
      </w:r>
    </w:p>
    <w:p w:rsidR="00444580" w:rsidRPr="00A778B2" w:rsidRDefault="00444580" w:rsidP="00444580">
      <w:pPr>
        <w:jc w:val="both"/>
        <w:rPr>
          <w:rFonts w:ascii="Book Antiqua" w:hAnsi="Book Antiqua"/>
        </w:rPr>
      </w:pPr>
      <w:r w:rsidRPr="00A778B2">
        <w:rPr>
          <w:rFonts w:ascii="Book Antiqua" w:hAnsi="Book Antiqua"/>
        </w:rPr>
        <w:t>Κατά τον υπολογισμό του χρονικού διαστήματος της καθυστέρησης για φόρτωση- παράδοση ή αντικατάσταση των υλικών, με απόφαση του Δημοτικού Συμβουλίου, ύστερα από γνωμοδότηση του αρμοδίου οργάνου, δεν λαμβάνεται υπόψη ο χρόνος που παρήλθε πέραν του εύλογου, κατά τα διάφορα στάδια των διαδικασιών, για το οποίο δεν ευθύνεται ο ανάδοχος και παρατείνεται, αντίστοιχα, ο χρόνος φόρτωσης - παράδοσης.</w:t>
      </w:r>
    </w:p>
    <w:p w:rsidR="00444580" w:rsidRPr="00A778B2" w:rsidRDefault="00444580" w:rsidP="00E448E7">
      <w:pPr>
        <w:jc w:val="center"/>
        <w:rPr>
          <w:rFonts w:ascii="Book Antiqua" w:hAnsi="Book Antiqua"/>
          <w:b/>
        </w:rPr>
      </w:pPr>
    </w:p>
    <w:p w:rsidR="00444580" w:rsidRPr="00A778B2" w:rsidRDefault="00444580" w:rsidP="00E448E7">
      <w:pPr>
        <w:jc w:val="center"/>
        <w:rPr>
          <w:rFonts w:ascii="Book Antiqua" w:hAnsi="Book Antiqua"/>
          <w:b/>
        </w:rPr>
      </w:pPr>
      <w:r w:rsidRPr="00A778B2">
        <w:rPr>
          <w:rFonts w:ascii="Book Antiqua" w:hAnsi="Book Antiqua"/>
          <w:b/>
        </w:rPr>
        <w:t>Άρθρο 7</w:t>
      </w:r>
    </w:p>
    <w:p w:rsidR="007F5E92" w:rsidRPr="00A778B2" w:rsidRDefault="007F5E92" w:rsidP="007F5E92">
      <w:pPr>
        <w:jc w:val="center"/>
        <w:rPr>
          <w:rFonts w:ascii="Book Antiqua" w:hAnsi="Book Antiqua"/>
          <w:b/>
        </w:rPr>
      </w:pPr>
      <w:r w:rsidRPr="00A778B2">
        <w:rPr>
          <w:rFonts w:ascii="Book Antiqua" w:hAnsi="Book Antiqua"/>
          <w:b/>
        </w:rPr>
        <w:t>Υπεργολαβία</w:t>
      </w:r>
    </w:p>
    <w:p w:rsidR="007F5E92" w:rsidRPr="00A778B2" w:rsidRDefault="007F5E92" w:rsidP="007F5E92">
      <w:pPr>
        <w:jc w:val="both"/>
        <w:rPr>
          <w:rFonts w:ascii="Book Antiqua" w:hAnsi="Book Antiqua"/>
        </w:rPr>
      </w:pPr>
      <w:r w:rsidRPr="00A778B2">
        <w:rPr>
          <w:rFonts w:ascii="Book Antiqua" w:hAnsi="Book Antiqua"/>
        </w:rPr>
        <w:t xml:space="preserve">1. Ο Ανάδοχος δεν απαλλάσσεται από τις συμβατικές του υποχρεώσεις και ευθύνες λόγω ανάθεσης της εκτέλεσης τμήματος/τμημάτων της σύμβασης σε υπεργολάβους. Η τήρηση των υποχρεώσεων της παρ. 2 του άρθρου 18 του ν. 4412/2016 από υπεργολάβους δεν αίρει την ευθύνη του κυρίου αναδόχου. </w:t>
      </w:r>
    </w:p>
    <w:p w:rsidR="009318D5" w:rsidRPr="00A778B2" w:rsidRDefault="007F5E92" w:rsidP="009318D5">
      <w:pPr>
        <w:jc w:val="both"/>
        <w:rPr>
          <w:rFonts w:ascii="Book Antiqua" w:hAnsi="Book Antiqua"/>
        </w:rPr>
      </w:pPr>
      <w:r w:rsidRPr="00A778B2">
        <w:rPr>
          <w:rFonts w:ascii="Book Antiqua" w:hAnsi="Book Antiqua"/>
        </w:rPr>
        <w:t xml:space="preserve">2. Ο Ανάδοχος με το από …… έγγραφό του, το οποίο επισυνάπτεται στην παρούσα, και σύμφωνα με τον υπ’ αριθ. </w:t>
      </w:r>
      <w:r w:rsidR="009318D5">
        <w:rPr>
          <w:rFonts w:ascii="Book Antiqua" w:hAnsi="Book Antiqua"/>
        </w:rPr>
        <w:t>2.4.3.2</w:t>
      </w:r>
      <w:r w:rsidRPr="00A778B2">
        <w:rPr>
          <w:rFonts w:ascii="Book Antiqua" w:hAnsi="Book Antiqua"/>
        </w:rPr>
        <w:t xml:space="preserve"> όρο της διακήρυξης ενημέρωσε το Δήμο για το όνομα, τα στοιχεία επικοινωνίας και τους νόμιμους εκπροσώπους των υπεργολάβων του, οι οποίοι συμμετέχουν στην εκτέλεση της </w:t>
      </w:r>
      <w:r w:rsidRPr="00A778B2">
        <w:rPr>
          <w:rFonts w:ascii="Book Antiqua" w:hAnsi="Book Antiqua"/>
        </w:rPr>
        <w:lastRenderedPageBreak/>
        <w:t>σύμβασης. Υποχρεούται να γνωστοποιεί στο Δήμο κάθε αλλαγή των πληροφοριών αυτών, κατά τη διάρκεια της σύμβασης, καθώς και τις απαιτούμενες πληροφορίες σχετικά με κάθε νέο υπεργολάβο, τον οποίο ο κύριος ανάδοχος χρησιμοποιεί εν συνεχεία στην εν λόγω σύμβαση, προσκομίζοντας τα σχετικά συμφωνητικά/δηλώσεις συνεργασίας. Σε περίπτωση διακοπής της συνεργασίας του Αναδόχου με υπεργολάβο/ υπεργολάβους της σύμβασης, αυτός υποχρεούται σε άμεση γνωστοποίηση της διακοπής αυτής στο Δήμο, οφείλει δε να διασφαλίσει την ομαλή εκτέλεση του τμήματος/ των τμημάτων της σύμβασης είτε από τον ίδιο, είτε από νέο υπεργολάβο τον οποίο θα γνωστοποιήσει στο Δήμο κατά την ως άνω διαδικασία.</w:t>
      </w:r>
    </w:p>
    <w:p w:rsidR="007F5E92" w:rsidRPr="00A778B2" w:rsidRDefault="007F5E92" w:rsidP="007F5E92">
      <w:pPr>
        <w:jc w:val="both"/>
        <w:rPr>
          <w:rFonts w:ascii="Book Antiqua" w:hAnsi="Book Antiqua"/>
        </w:rPr>
      </w:pPr>
      <w:r w:rsidRPr="00A778B2">
        <w:rPr>
          <w:rFonts w:ascii="Book Antiqua" w:hAnsi="Book Antiqua"/>
        </w:rPr>
        <w:t xml:space="preserve">  </w:t>
      </w:r>
    </w:p>
    <w:p w:rsidR="00D3775A" w:rsidRPr="00A778B2" w:rsidRDefault="00D3775A" w:rsidP="007F5E92">
      <w:pPr>
        <w:jc w:val="center"/>
        <w:rPr>
          <w:rFonts w:ascii="Book Antiqua" w:hAnsi="Book Antiqua"/>
          <w:b/>
        </w:rPr>
      </w:pPr>
      <w:r w:rsidRPr="00A778B2">
        <w:rPr>
          <w:rFonts w:ascii="Book Antiqua" w:hAnsi="Book Antiqua"/>
          <w:b/>
        </w:rPr>
        <w:t>Άρθρο 8</w:t>
      </w:r>
    </w:p>
    <w:p w:rsidR="007F5E92" w:rsidRPr="00A778B2" w:rsidRDefault="007F5E92" w:rsidP="007F5E92">
      <w:pPr>
        <w:jc w:val="center"/>
        <w:rPr>
          <w:rFonts w:ascii="Book Antiqua" w:hAnsi="Book Antiqua"/>
          <w:b/>
        </w:rPr>
      </w:pPr>
      <w:r w:rsidRPr="00A778B2">
        <w:rPr>
          <w:rFonts w:ascii="Book Antiqua" w:hAnsi="Book Antiqua"/>
          <w:b/>
        </w:rPr>
        <w:t>Τροποποίηση σύμβασης κατά τη διάρκειά της</w:t>
      </w:r>
    </w:p>
    <w:p w:rsidR="007F5E92" w:rsidRPr="00A778B2" w:rsidRDefault="007F5E92" w:rsidP="007F5E92">
      <w:pPr>
        <w:jc w:val="both"/>
        <w:rPr>
          <w:rFonts w:ascii="Book Antiqua" w:hAnsi="Book Antiqua"/>
        </w:rPr>
      </w:pPr>
      <w:r w:rsidRPr="00A778B2">
        <w:rPr>
          <w:rFonts w:ascii="Book Antiqua" w:hAnsi="Book Antiqua"/>
        </w:rPr>
        <w:t>Η σύμβαση μπορεί να τροποποιείται κατά τη διάρκειά της, χωρίς να απαιτείται νέα διαδικασία σύναψης σύμβασης, μόνο σύμφωνα με τους όρους και τις προϋποθέσεις του άρθρου 132 του ν. 4412/2016 και κατόπιν γνωμοδότησης του αρμοδίου οργάνου</w:t>
      </w:r>
      <w:r w:rsidR="009318D5">
        <w:rPr>
          <w:rFonts w:ascii="Book Antiqua" w:hAnsi="Book Antiqua"/>
        </w:rPr>
        <w:t>.</w:t>
      </w:r>
      <w:r w:rsidRPr="00A778B2">
        <w:rPr>
          <w:rFonts w:ascii="Book Antiqua" w:hAnsi="Book Antiqua"/>
        </w:rPr>
        <w:t xml:space="preserve">    </w:t>
      </w:r>
    </w:p>
    <w:p w:rsidR="007F5E92" w:rsidRPr="00A778B2" w:rsidRDefault="007F5E92" w:rsidP="00D3775A">
      <w:pPr>
        <w:jc w:val="center"/>
        <w:rPr>
          <w:rFonts w:ascii="Book Antiqua" w:hAnsi="Book Antiqua"/>
          <w:b/>
        </w:rPr>
      </w:pPr>
    </w:p>
    <w:p w:rsidR="00D3775A" w:rsidRPr="00A778B2" w:rsidRDefault="00D3775A" w:rsidP="00D3775A">
      <w:pPr>
        <w:jc w:val="center"/>
        <w:rPr>
          <w:rFonts w:ascii="Book Antiqua" w:hAnsi="Book Antiqua"/>
          <w:b/>
        </w:rPr>
      </w:pPr>
      <w:r w:rsidRPr="00A778B2">
        <w:rPr>
          <w:rFonts w:ascii="Book Antiqua" w:hAnsi="Book Antiqua"/>
          <w:b/>
        </w:rPr>
        <w:t>Άρθρο 9</w:t>
      </w:r>
    </w:p>
    <w:p w:rsidR="007F5E92" w:rsidRPr="00A778B2" w:rsidRDefault="007F5E92" w:rsidP="007F5E92">
      <w:pPr>
        <w:jc w:val="center"/>
        <w:rPr>
          <w:rFonts w:ascii="Book Antiqua" w:hAnsi="Book Antiqua"/>
          <w:b/>
        </w:rPr>
      </w:pPr>
      <w:r w:rsidRPr="00A778B2">
        <w:rPr>
          <w:rFonts w:ascii="Book Antiqua" w:hAnsi="Book Antiqua"/>
          <w:b/>
        </w:rPr>
        <w:t>Δικαίωμα μονομερούς λύσης της σύμβασης</w:t>
      </w:r>
    </w:p>
    <w:p w:rsidR="007F5E92" w:rsidRPr="00A778B2" w:rsidRDefault="007F5E92" w:rsidP="007F5E92">
      <w:pPr>
        <w:jc w:val="both"/>
        <w:rPr>
          <w:rFonts w:ascii="Book Antiqua" w:hAnsi="Book Antiqua"/>
        </w:rPr>
      </w:pPr>
      <w:r w:rsidRPr="00A778B2">
        <w:rPr>
          <w:rFonts w:ascii="Book Antiqua" w:hAnsi="Book Antiqua"/>
        </w:rPr>
        <w:t>Ο Δήμος μπορεί, με τις προϋποθέσεις που ορίζουν οι κείμενες διατάξεις, να καταγγείλει τη σύμβαση κατά τη διάρκεια της εκτέλεσής της, εφόσον:</w:t>
      </w:r>
    </w:p>
    <w:p w:rsidR="007F5E92" w:rsidRPr="00A778B2" w:rsidRDefault="007F5E92" w:rsidP="007F5E92">
      <w:pPr>
        <w:jc w:val="both"/>
        <w:rPr>
          <w:rFonts w:ascii="Book Antiqua" w:hAnsi="Book Antiqua"/>
        </w:rPr>
      </w:pPr>
      <w:r w:rsidRPr="00A778B2">
        <w:rPr>
          <w:rFonts w:ascii="Book Antiqua" w:hAnsi="Book Antiqua"/>
        </w:rPr>
        <w:t xml:space="preserve">α) η σύμβαση έχει υποστεί ουσιώδη τροποποίηση, κατά την έννοια της παρ. 4 του άρθρου 132 του ν. 4412/2016, που θα απαιτούσε νέα διαδικασία σύναψης σύμβασης </w:t>
      </w:r>
    </w:p>
    <w:p w:rsidR="007F5E92" w:rsidRPr="00A778B2" w:rsidRDefault="007F5E92" w:rsidP="007F5E92">
      <w:pPr>
        <w:jc w:val="both"/>
        <w:rPr>
          <w:rFonts w:ascii="Book Antiqua" w:hAnsi="Book Antiqua"/>
        </w:rPr>
      </w:pPr>
      <w:r w:rsidRPr="00A778B2">
        <w:rPr>
          <w:rFonts w:ascii="Book Antiqua" w:hAnsi="Book Antiqua"/>
        </w:rPr>
        <w:t xml:space="preserve">β) ο ανάδοχος, κατά το χρόνο της ανάθεσης της σύμβασης, τελούσε σε μια από τις καταστάσεις που αναφέρονται στην παράγραφο </w:t>
      </w:r>
      <w:r w:rsidR="009318D5">
        <w:rPr>
          <w:rFonts w:ascii="Book Antiqua" w:hAnsi="Book Antiqua"/>
        </w:rPr>
        <w:t>2</w:t>
      </w:r>
      <w:r w:rsidR="007367C6">
        <w:rPr>
          <w:rFonts w:ascii="Book Antiqua" w:hAnsi="Book Antiqua"/>
        </w:rPr>
        <w:t>.</w:t>
      </w:r>
      <w:r w:rsidR="009318D5">
        <w:rPr>
          <w:rFonts w:ascii="Book Antiqua" w:hAnsi="Book Antiqua"/>
        </w:rPr>
        <w:t>2</w:t>
      </w:r>
      <w:r w:rsidR="007367C6">
        <w:rPr>
          <w:rFonts w:ascii="Book Antiqua" w:hAnsi="Book Antiqua"/>
        </w:rPr>
        <w:t>.</w:t>
      </w:r>
      <w:r w:rsidR="009318D5">
        <w:rPr>
          <w:rFonts w:ascii="Book Antiqua" w:hAnsi="Book Antiqua"/>
        </w:rPr>
        <w:t>3</w:t>
      </w:r>
      <w:r w:rsidR="007367C6">
        <w:rPr>
          <w:rFonts w:ascii="Book Antiqua" w:hAnsi="Book Antiqua"/>
        </w:rPr>
        <w:t>.1</w:t>
      </w:r>
      <w:r w:rsidRPr="00A778B2">
        <w:rPr>
          <w:rFonts w:ascii="Book Antiqua" w:hAnsi="Book Antiqua"/>
        </w:rPr>
        <w:t xml:space="preserve"> της διακήρυξης και, ως εκ τούτου, θα έπρεπε να έχει αποκλειστεί από τη διαδικασία σύναψης της σύμβασης,</w:t>
      </w:r>
    </w:p>
    <w:p w:rsidR="007F5E92" w:rsidRPr="00A778B2" w:rsidRDefault="007F5E92" w:rsidP="007F5E92">
      <w:pPr>
        <w:jc w:val="both"/>
        <w:rPr>
          <w:rFonts w:ascii="Book Antiqua" w:hAnsi="Book Antiqua"/>
        </w:rPr>
      </w:pPr>
      <w:r w:rsidRPr="00A778B2">
        <w:rPr>
          <w:rFonts w:ascii="Book Antiqua" w:hAnsi="Book Antiqua"/>
        </w:rPr>
        <w:t>γ) η σύμβαση δεν έπρεπε να ανατεθεί στον ανάδοχο λόγω σοβαρής παραβίασης των υποχρεώσεων που υπέχει από τις Συνθήκες και την Οδηγία 2014/24/ΕΕ, η οποία έχει αναγνωριστεί με απόφαση του Δικαστηρίου της Ένωσης στο πλαίσιο διαδικασίας δυνάμει του άρθρου 258 της ΣΛΕΕ.</w:t>
      </w:r>
    </w:p>
    <w:p w:rsidR="007F5E92" w:rsidRPr="00A778B2" w:rsidRDefault="007F5E92" w:rsidP="007F5E92">
      <w:pPr>
        <w:jc w:val="both"/>
        <w:rPr>
          <w:rFonts w:ascii="Book Antiqua" w:hAnsi="Book Antiqua"/>
        </w:rPr>
      </w:pPr>
    </w:p>
    <w:p w:rsidR="00E448E7" w:rsidRPr="00A778B2" w:rsidRDefault="00E448E7" w:rsidP="00E448E7">
      <w:pPr>
        <w:jc w:val="center"/>
        <w:rPr>
          <w:rFonts w:ascii="Book Antiqua" w:hAnsi="Book Antiqua"/>
        </w:rPr>
      </w:pPr>
      <w:r w:rsidRPr="00A778B2">
        <w:rPr>
          <w:rFonts w:ascii="Book Antiqua" w:hAnsi="Book Antiqua"/>
          <w:b/>
        </w:rPr>
        <w:t xml:space="preserve">Άρθρο </w:t>
      </w:r>
      <w:r w:rsidR="00D3775A" w:rsidRPr="00A778B2">
        <w:rPr>
          <w:rFonts w:ascii="Book Antiqua" w:hAnsi="Book Antiqua"/>
          <w:b/>
        </w:rPr>
        <w:t>10</w:t>
      </w:r>
    </w:p>
    <w:p w:rsidR="00E448E7" w:rsidRPr="00A778B2" w:rsidRDefault="00E448E7" w:rsidP="00E448E7">
      <w:pPr>
        <w:jc w:val="center"/>
        <w:rPr>
          <w:rFonts w:ascii="Book Antiqua" w:hAnsi="Book Antiqua"/>
          <w:b/>
        </w:rPr>
      </w:pPr>
      <w:r w:rsidRPr="00A778B2">
        <w:rPr>
          <w:rFonts w:ascii="Book Antiqua" w:hAnsi="Book Antiqua"/>
          <w:b/>
        </w:rPr>
        <w:t>Επίλυση Διαφορών – Εφαρμοστέο Δίκαιο</w:t>
      </w:r>
    </w:p>
    <w:p w:rsidR="007F5E92" w:rsidRPr="00A778B2" w:rsidRDefault="007F5E92" w:rsidP="00A32FC9">
      <w:pPr>
        <w:jc w:val="both"/>
        <w:rPr>
          <w:rFonts w:ascii="Book Antiqua" w:hAnsi="Book Antiqua"/>
        </w:rPr>
      </w:pPr>
      <w:r w:rsidRPr="00A778B2">
        <w:rPr>
          <w:rFonts w:ascii="Book Antiqua" w:hAnsi="Book Antiqua"/>
        </w:rPr>
        <w:t>1.</w:t>
      </w:r>
      <w:r w:rsidRPr="00A778B2">
        <w:rPr>
          <w:rFonts w:ascii="Book Antiqua" w:hAnsi="Book Antiqua"/>
          <w:b/>
        </w:rPr>
        <w:t xml:space="preserve"> </w:t>
      </w:r>
      <w:r w:rsidRPr="00A778B2">
        <w:rPr>
          <w:rFonts w:ascii="Book Antiqua" w:hAnsi="Book Antiqua"/>
        </w:rPr>
        <w:t xml:space="preserve">Κατά την εκτέλεση της σύμβασης εφαρμόζονται οι διατάξεις του ν. 4412/2016, οι όροι της </w:t>
      </w:r>
      <w:r w:rsidR="00871C78" w:rsidRPr="00871C78">
        <w:rPr>
          <w:rFonts w:ascii="Book Antiqua" w:hAnsi="Book Antiqua"/>
          <w:highlight w:val="yellow"/>
        </w:rPr>
        <w:t>……..</w:t>
      </w:r>
      <w:r w:rsidR="004F3637" w:rsidRPr="00871C78">
        <w:rPr>
          <w:rFonts w:ascii="Book Antiqua" w:hAnsi="Book Antiqua"/>
          <w:highlight w:val="yellow"/>
        </w:rPr>
        <w:t>/</w:t>
      </w:r>
      <w:r w:rsidR="00871C78" w:rsidRPr="00871C78">
        <w:rPr>
          <w:rFonts w:ascii="Book Antiqua" w:hAnsi="Book Antiqua"/>
          <w:highlight w:val="yellow"/>
        </w:rPr>
        <w:t>….-…</w:t>
      </w:r>
      <w:r w:rsidR="00252B59" w:rsidRPr="00871C78">
        <w:rPr>
          <w:rFonts w:ascii="Book Antiqua" w:hAnsi="Book Antiqua"/>
          <w:highlight w:val="yellow"/>
        </w:rPr>
        <w:t>-20</w:t>
      </w:r>
      <w:r w:rsidR="006574D4">
        <w:rPr>
          <w:rFonts w:ascii="Book Antiqua" w:hAnsi="Book Antiqua"/>
          <w:highlight w:val="yellow"/>
        </w:rPr>
        <w:t>20</w:t>
      </w:r>
      <w:r w:rsidR="006574D4">
        <w:rPr>
          <w:rFonts w:ascii="Book Antiqua" w:hAnsi="Book Antiqua"/>
        </w:rPr>
        <w:t xml:space="preserve"> </w:t>
      </w:r>
      <w:r w:rsidRPr="00A778B2">
        <w:rPr>
          <w:rFonts w:ascii="Book Antiqua" w:hAnsi="Book Antiqua"/>
        </w:rPr>
        <w:t>διακήρυξης και συμπληρωματικά ο Αστικός Κώδικας.</w:t>
      </w:r>
    </w:p>
    <w:p w:rsidR="007F5E92" w:rsidRPr="00A778B2" w:rsidRDefault="007F5E92" w:rsidP="00E448E7">
      <w:pPr>
        <w:jc w:val="both"/>
        <w:rPr>
          <w:rFonts w:ascii="Book Antiqua" w:hAnsi="Book Antiqua"/>
          <w:b/>
        </w:rPr>
      </w:pPr>
    </w:p>
    <w:p w:rsidR="00E448E7" w:rsidRPr="00A778B2" w:rsidRDefault="007F5E92" w:rsidP="00E448E7">
      <w:pPr>
        <w:jc w:val="both"/>
        <w:rPr>
          <w:rFonts w:ascii="Book Antiqua" w:hAnsi="Book Antiqua"/>
        </w:rPr>
      </w:pPr>
      <w:r w:rsidRPr="00A778B2">
        <w:rPr>
          <w:rFonts w:ascii="Book Antiqua" w:hAnsi="Book Antiqua"/>
        </w:rPr>
        <w:t>2</w:t>
      </w:r>
      <w:r w:rsidR="00E448E7" w:rsidRPr="00A778B2">
        <w:rPr>
          <w:rFonts w:ascii="Book Antiqua" w:hAnsi="Book Antiqua"/>
        </w:rPr>
        <w:t>. Η σύμβαση διέπεται από το ελληνικό Δίκαιο. Σε περίπτωση διαφορών, που ενδεχομένως προκύψουν σχετικά με την ερμηνεία ή την εκτέλεση ή την εφαρμογή της σύμβασης ή εξ αφορμής της, ο Δήμος και ο ανάδοχος καταβάλλουν κάθε προσπάθεια για φιλική επίλυσή τους, σύμφωνα με τους κανόνες της καλής πίστης και των χρηστών συναλλακτικών ηθών.</w:t>
      </w:r>
    </w:p>
    <w:p w:rsidR="00E448E7" w:rsidRPr="00A778B2" w:rsidRDefault="00E448E7" w:rsidP="00E448E7">
      <w:pPr>
        <w:jc w:val="both"/>
        <w:rPr>
          <w:rFonts w:ascii="Book Antiqua" w:hAnsi="Book Antiqua"/>
          <w:b/>
        </w:rPr>
      </w:pPr>
    </w:p>
    <w:p w:rsidR="00C3614E" w:rsidRPr="00A778B2" w:rsidRDefault="007F5E92" w:rsidP="00C3614E">
      <w:pPr>
        <w:jc w:val="both"/>
        <w:rPr>
          <w:rFonts w:ascii="Book Antiqua" w:hAnsi="Book Antiqua"/>
        </w:rPr>
      </w:pPr>
      <w:r w:rsidRPr="00A778B2">
        <w:rPr>
          <w:rFonts w:ascii="Book Antiqua" w:hAnsi="Book Antiqua"/>
        </w:rPr>
        <w:t>3</w:t>
      </w:r>
      <w:r w:rsidR="00E448E7" w:rsidRPr="00A778B2">
        <w:rPr>
          <w:rFonts w:ascii="Book Antiqua" w:hAnsi="Book Antiqua"/>
        </w:rPr>
        <w:t>.</w:t>
      </w:r>
      <w:r w:rsidR="00C3614E" w:rsidRPr="00A778B2">
        <w:rPr>
          <w:rFonts w:ascii="Book Antiqua" w:hAnsi="Book Antiqua"/>
          <w:b/>
        </w:rPr>
        <w:t xml:space="preserve"> </w:t>
      </w:r>
      <w:r w:rsidR="00C3614E" w:rsidRPr="00A778B2">
        <w:rPr>
          <w:rFonts w:ascii="Book Antiqua" w:hAnsi="Book Antiqua"/>
        </w:rPr>
        <w:t>Ο ανάδοχος μπορεί κατά των αποφάσεων που επιβάλλουν σε βάρος του κυρώσεις, δυνάμει των όρων των άρθρων</w:t>
      </w:r>
      <w:r w:rsidR="00133753">
        <w:rPr>
          <w:rFonts w:ascii="Book Antiqua" w:hAnsi="Book Antiqua"/>
        </w:rPr>
        <w:t xml:space="preserve"> 5</w:t>
      </w:r>
      <w:r w:rsidR="00133753" w:rsidRPr="00133753">
        <w:rPr>
          <w:rFonts w:ascii="Book Antiqua" w:hAnsi="Book Antiqua"/>
        </w:rPr>
        <w:t>.2 (Κήρυξη οικονομικού φορέα εκπτώτου - Κυρώσεις), 6.1. (Χρόνος παράδοσης υλικών), 6.4. (Απόρριψη συμβατικών υλικών – αντικατάσταση)</w:t>
      </w:r>
      <w:r w:rsidR="00C3614E" w:rsidRPr="00A778B2">
        <w:rPr>
          <w:rFonts w:ascii="Book Antiqua" w:hAnsi="Book Antiqua"/>
        </w:rPr>
        <w:t>, μέσα σε ανατρεπτική προθεσμία τριάντα (30) ημερών από την ημερομηνία που έλαβε γνώση της σχετικής απόφασης. Επί της προσφυγής, αποφασίζει το Δημοτικό Συμβούλιο, ύστερα από γνωμοδότηση του αρμόδιου συλλογικού οργάνου.</w:t>
      </w:r>
    </w:p>
    <w:p w:rsidR="00C3614E" w:rsidRPr="00A778B2" w:rsidRDefault="00C3614E" w:rsidP="00C3614E">
      <w:pPr>
        <w:jc w:val="both"/>
        <w:rPr>
          <w:rFonts w:ascii="Book Antiqua" w:hAnsi="Book Antiqua"/>
        </w:rPr>
      </w:pPr>
      <w:r w:rsidRPr="00A778B2">
        <w:rPr>
          <w:rFonts w:ascii="Book Antiqua" w:hAnsi="Book Antiqua"/>
        </w:rPr>
        <w:t>Η εν λόγω απόφαση δεν επιδέχεται προσβολή με άλλη οποιασδήποτε φύσεως διοικητική προσφυγή.</w:t>
      </w:r>
    </w:p>
    <w:p w:rsidR="00E448E7" w:rsidRPr="00A778B2" w:rsidRDefault="00E448E7" w:rsidP="00E448E7">
      <w:pPr>
        <w:jc w:val="both"/>
        <w:rPr>
          <w:rFonts w:ascii="Book Antiqua" w:hAnsi="Book Antiqua"/>
        </w:rPr>
      </w:pPr>
    </w:p>
    <w:p w:rsidR="00D3775A" w:rsidRPr="00A778B2" w:rsidRDefault="00D3775A" w:rsidP="00E448E7">
      <w:pPr>
        <w:jc w:val="both"/>
        <w:rPr>
          <w:rFonts w:ascii="Book Antiqua" w:hAnsi="Book Antiqua"/>
        </w:rPr>
      </w:pPr>
    </w:p>
    <w:p w:rsidR="00D3775A" w:rsidRPr="00A778B2" w:rsidRDefault="00D3775A" w:rsidP="00C3614E">
      <w:pPr>
        <w:jc w:val="center"/>
        <w:rPr>
          <w:rFonts w:ascii="Book Antiqua" w:hAnsi="Book Antiqua"/>
          <w:b/>
        </w:rPr>
      </w:pPr>
      <w:r w:rsidRPr="00A778B2">
        <w:rPr>
          <w:rFonts w:ascii="Book Antiqua" w:hAnsi="Book Antiqua"/>
          <w:b/>
        </w:rPr>
        <w:t>Άρθρο 11</w:t>
      </w:r>
    </w:p>
    <w:p w:rsidR="00C3614E" w:rsidRPr="00A778B2" w:rsidRDefault="00C3614E" w:rsidP="00BA60A8">
      <w:pPr>
        <w:jc w:val="center"/>
        <w:rPr>
          <w:rFonts w:ascii="Book Antiqua" w:hAnsi="Book Antiqua"/>
          <w:b/>
        </w:rPr>
      </w:pPr>
      <w:r w:rsidRPr="00A778B2">
        <w:rPr>
          <w:rFonts w:ascii="Book Antiqua" w:hAnsi="Book Antiqua"/>
          <w:b/>
        </w:rPr>
        <w:t>Παραλαβή υλικών - Χρόνος και τρόπος παραλαβής υλικών</w:t>
      </w:r>
    </w:p>
    <w:p w:rsidR="00C3614E" w:rsidRPr="00133753" w:rsidRDefault="00C3614E" w:rsidP="00C3614E">
      <w:pPr>
        <w:jc w:val="both"/>
        <w:rPr>
          <w:rFonts w:ascii="Book Antiqua" w:hAnsi="Book Antiqua"/>
        </w:rPr>
      </w:pPr>
      <w:r w:rsidRPr="00A778B2">
        <w:rPr>
          <w:rFonts w:ascii="Book Antiqua" w:hAnsi="Book Antiqua"/>
        </w:rPr>
        <w:t xml:space="preserve">1. H παραλαβή των υλικών γίνεται από επιτροπές, πρωτοβάθμιες ή και δευτεροβάθμιες, που συγκροτούνται σύμφωνα με την παρ. 11 </w:t>
      </w:r>
      <w:proofErr w:type="spellStart"/>
      <w:r w:rsidRPr="00A778B2">
        <w:rPr>
          <w:rFonts w:ascii="Book Antiqua" w:hAnsi="Book Antiqua"/>
        </w:rPr>
        <w:t>εδ</w:t>
      </w:r>
      <w:proofErr w:type="spellEnd"/>
      <w:r w:rsidRPr="00A778B2">
        <w:rPr>
          <w:rFonts w:ascii="Book Antiqua" w:hAnsi="Book Antiqua"/>
        </w:rPr>
        <w:t xml:space="preserve">. β του άρθρου 221 του Ν.4412/16   σύμφωνα με τα οριζόμενα στο άρθρο 208 του ως άνω νόμου. Κατά την διαδικασία παραλαβής των υλικών διενεργείται ποσοτικός και ποιοτικός έλεγχος και εφόσον το επιθυμεί μπορεί να παραστεί και ο ανάδοχος. Ο ποιοτικός έλεγχος των υλικών γίνεται με </w:t>
      </w:r>
      <w:r w:rsidRPr="00133753">
        <w:rPr>
          <w:rFonts w:ascii="Book Antiqua" w:hAnsi="Book Antiqua"/>
        </w:rPr>
        <w:t>μακροσκοπικό έλεγχο</w:t>
      </w:r>
      <w:r w:rsidR="00133753" w:rsidRPr="00133753">
        <w:rPr>
          <w:rFonts w:ascii="Book Antiqua" w:hAnsi="Book Antiqua"/>
        </w:rPr>
        <w:t>.</w:t>
      </w:r>
    </w:p>
    <w:p w:rsidR="00C3614E" w:rsidRPr="00A778B2" w:rsidRDefault="00C3614E" w:rsidP="00C3614E">
      <w:pPr>
        <w:jc w:val="both"/>
        <w:rPr>
          <w:rFonts w:ascii="Book Antiqua" w:hAnsi="Book Antiqua"/>
        </w:rPr>
      </w:pPr>
      <w:r w:rsidRPr="00A778B2">
        <w:rPr>
          <w:rFonts w:ascii="Book Antiqua" w:hAnsi="Book Antiqua"/>
        </w:rPr>
        <w:t>Το κόστος της διενέργειας των ελέγχων βαρύνει τον ανάδοχο.</w:t>
      </w:r>
    </w:p>
    <w:p w:rsidR="00C3614E" w:rsidRPr="00A778B2" w:rsidRDefault="00C3614E" w:rsidP="00C3614E">
      <w:pPr>
        <w:jc w:val="both"/>
        <w:rPr>
          <w:rFonts w:ascii="Book Antiqua" w:hAnsi="Book Antiqua"/>
        </w:rPr>
      </w:pPr>
      <w:r w:rsidRPr="00A778B2">
        <w:rPr>
          <w:rFonts w:ascii="Book Antiqua" w:hAnsi="Book Antiqua"/>
        </w:rPr>
        <w:t>Η επιτροπή παραλαβής, μετά τους προβλεπόμενους ελέγχους συντάσσει πρωτόκολλα</w:t>
      </w:r>
      <w:r w:rsidR="00133753">
        <w:rPr>
          <w:rFonts w:ascii="Book Antiqua" w:hAnsi="Book Antiqua"/>
        </w:rPr>
        <w:t xml:space="preserve"> </w:t>
      </w:r>
      <w:r w:rsidRPr="00A778B2">
        <w:rPr>
          <w:rFonts w:ascii="Book Antiqua" w:hAnsi="Book Antiqua"/>
        </w:rPr>
        <w:t>σύμφωνα με την παρ.3 του άρθρου 208 του ν. 4412/16.</w:t>
      </w:r>
    </w:p>
    <w:p w:rsidR="00C3614E" w:rsidRPr="00A778B2" w:rsidRDefault="00C3614E" w:rsidP="00C3614E">
      <w:pPr>
        <w:jc w:val="both"/>
        <w:rPr>
          <w:rFonts w:ascii="Book Antiqua" w:hAnsi="Book Antiqua"/>
        </w:rPr>
      </w:pPr>
      <w:r w:rsidRPr="00A778B2">
        <w:rPr>
          <w:rFonts w:ascii="Book Antiqua" w:hAnsi="Book Antiqua"/>
        </w:rPr>
        <w:t>Τα πρωτόκολλα που συντάσσονται από τις επιτροπές (πρωτοβάθμιες – δευτεροβάθμιες) κοινοποιούνται υποχρεωτικά και στους αναδόχους.</w:t>
      </w:r>
    </w:p>
    <w:p w:rsidR="00C3614E" w:rsidRPr="00A778B2" w:rsidRDefault="00C3614E" w:rsidP="00C3614E">
      <w:pPr>
        <w:jc w:val="both"/>
        <w:rPr>
          <w:rFonts w:ascii="Book Antiqua" w:hAnsi="Book Antiqua"/>
        </w:rPr>
      </w:pPr>
      <w:r w:rsidRPr="00A778B2">
        <w:rPr>
          <w:rFonts w:ascii="Book Antiqua" w:hAnsi="Book Antiqua"/>
        </w:rPr>
        <w:t xml:space="preserve">Υλικά που απορρίφθηκαν ή κρίθηκαν </w:t>
      </w:r>
      <w:proofErr w:type="spellStart"/>
      <w:r w:rsidRPr="00A778B2">
        <w:rPr>
          <w:rFonts w:ascii="Book Antiqua" w:hAnsi="Book Antiqua"/>
        </w:rPr>
        <w:t>παραληπτέα</w:t>
      </w:r>
      <w:proofErr w:type="spellEnd"/>
      <w:r w:rsidRPr="00A778B2">
        <w:rPr>
          <w:rFonts w:ascii="Book Antiqua" w:hAnsi="Book Antiqua"/>
        </w:rPr>
        <w:t xml:space="preserve"> με έκπτωση επί της συμβατικής τιμής, με βάση τους ελέγχους που πραγματοποίησε η πρωτοβάθμια επιτροπή παραλαβής, μπορούν να </w:t>
      </w:r>
      <w:r w:rsidRPr="00A778B2">
        <w:rPr>
          <w:rFonts w:ascii="Book Antiqua" w:hAnsi="Book Antiqua"/>
        </w:rPr>
        <w:lastRenderedPageBreak/>
        <w:t>παραπέμπονται για επανεξέταση σε δευτεροβάθμια επιτροπή παραλαβής ύστερα από αίτημα του αναδόχου</w:t>
      </w:r>
      <w:r w:rsidR="00D3775A" w:rsidRPr="00A778B2">
        <w:rPr>
          <w:rFonts w:ascii="Book Antiqua" w:hAnsi="Book Antiqua"/>
        </w:rPr>
        <w:t xml:space="preserve"> </w:t>
      </w:r>
      <w:r w:rsidRPr="00A778B2">
        <w:rPr>
          <w:rFonts w:ascii="Book Antiqua" w:hAnsi="Book Antiqua"/>
        </w:rPr>
        <w:t>ή αυτεπάγγελτα σύμφωνα με την παρ. 5 του άρθρου 208 του ν.4412/16. Τα έξοδα βαρύνουν σε κάθε περίπτωση τον ανάδοχο.</w:t>
      </w:r>
    </w:p>
    <w:p w:rsidR="00C3614E" w:rsidRPr="00A778B2" w:rsidRDefault="00C3614E" w:rsidP="00C3614E">
      <w:pPr>
        <w:jc w:val="both"/>
        <w:rPr>
          <w:rFonts w:ascii="Book Antiqua" w:hAnsi="Book Antiqua"/>
        </w:rPr>
      </w:pPr>
      <w:r w:rsidRPr="00A778B2">
        <w:rPr>
          <w:rFonts w:ascii="Book Antiqua" w:hAnsi="Book Antiqua"/>
        </w:rPr>
        <w:t>Επίσης, εάν ο τελευταίος διαφωνεί με τα αποτελέσματα των εργαστηριακών εξετάσεων που  διενεργήθηκαν από πρωτοβάθμιες ή δευτεροβάθμιες επιτροπές παραλαβής μπορεί να ζητήσει εγγράφως εξέταση κατ</w:t>
      </w:r>
      <w:r w:rsidR="00133753">
        <w:rPr>
          <w:rFonts w:ascii="Book Antiqua" w:hAnsi="Book Antiqua"/>
        </w:rPr>
        <w:t xml:space="preserve">’ </w:t>
      </w:r>
      <w:r w:rsidR="00133753" w:rsidRPr="00A778B2">
        <w:rPr>
          <w:rFonts w:ascii="Book Antiqua" w:hAnsi="Book Antiqua"/>
        </w:rPr>
        <w:t>έφεση</w:t>
      </w:r>
      <w:r w:rsidRPr="00A778B2">
        <w:rPr>
          <w:rFonts w:ascii="Book Antiqua" w:hAnsi="Book Antiqua"/>
        </w:rPr>
        <w:t xml:space="preserve"> των οικείων </w:t>
      </w:r>
      <w:proofErr w:type="spellStart"/>
      <w:r w:rsidRPr="00A778B2">
        <w:rPr>
          <w:rFonts w:ascii="Book Antiqua" w:hAnsi="Book Antiqua"/>
        </w:rPr>
        <w:t>αντιδειγμάτων</w:t>
      </w:r>
      <w:proofErr w:type="spellEnd"/>
      <w:r w:rsidRPr="00A778B2">
        <w:rPr>
          <w:rFonts w:ascii="Book Antiqua" w:hAnsi="Book Antiqua"/>
        </w:rPr>
        <w:t>, μέσα σε ανατρεπτική προθεσμία είκοσι (20) ημερών από την γνωστοποίηση σε αυτόν των αποτελεσμάτων της αρχικής εξέτασης,  με τον τρόπο  που περιγράφεται στην παρ. 8 του άρθρου 208 του Ν.4412/16.</w:t>
      </w:r>
    </w:p>
    <w:p w:rsidR="00C3614E" w:rsidRPr="00A778B2" w:rsidRDefault="00133753" w:rsidP="00C3614E">
      <w:pPr>
        <w:jc w:val="both"/>
        <w:rPr>
          <w:rFonts w:ascii="Book Antiqua" w:hAnsi="Book Antiqua"/>
        </w:rPr>
      </w:pPr>
      <w:r>
        <w:rPr>
          <w:rFonts w:ascii="Book Antiqua" w:hAnsi="Book Antiqua"/>
        </w:rPr>
        <w:t xml:space="preserve">Το αποτέλεσμα  της κατ’ </w:t>
      </w:r>
      <w:r w:rsidR="00C3614E" w:rsidRPr="00A778B2">
        <w:rPr>
          <w:rFonts w:ascii="Book Antiqua" w:hAnsi="Book Antiqua"/>
        </w:rPr>
        <w:t>έφεση εξέτασης είναι υποχρεωτικό και τελεσίδικο και για τα δύο μέρη.</w:t>
      </w:r>
    </w:p>
    <w:p w:rsidR="00C3614E" w:rsidRPr="00A778B2" w:rsidRDefault="00C3614E" w:rsidP="00C3614E">
      <w:pPr>
        <w:jc w:val="both"/>
        <w:rPr>
          <w:rFonts w:ascii="Book Antiqua" w:hAnsi="Book Antiqua"/>
        </w:rPr>
      </w:pPr>
      <w:r w:rsidRPr="00A778B2">
        <w:rPr>
          <w:rFonts w:ascii="Book Antiqua" w:hAnsi="Book Antiqua"/>
        </w:rPr>
        <w:t>Ο ανάδοχος δεν μπορεί να ζητήσει παραπομπή σε δευτεροβάθμια επιτροπή παραλαβής μετά τα αποτελέσματα της</w:t>
      </w:r>
      <w:r w:rsidR="00133753">
        <w:rPr>
          <w:rFonts w:ascii="Book Antiqua" w:hAnsi="Book Antiqua"/>
        </w:rPr>
        <w:t xml:space="preserve"> κατ’ </w:t>
      </w:r>
      <w:r w:rsidRPr="00A778B2">
        <w:rPr>
          <w:rFonts w:ascii="Book Antiqua" w:hAnsi="Book Antiqua"/>
        </w:rPr>
        <w:t>έφεση εξέτασης.</w:t>
      </w:r>
    </w:p>
    <w:p w:rsidR="00C3614E" w:rsidRPr="00A778B2" w:rsidRDefault="00C3614E" w:rsidP="00C3614E">
      <w:pPr>
        <w:jc w:val="both"/>
        <w:rPr>
          <w:rFonts w:ascii="Book Antiqua" w:hAnsi="Book Antiqua"/>
        </w:rPr>
      </w:pPr>
    </w:p>
    <w:p w:rsidR="00C3614E" w:rsidRPr="00A778B2" w:rsidRDefault="00C3614E" w:rsidP="00C3614E">
      <w:pPr>
        <w:jc w:val="both"/>
        <w:rPr>
          <w:rFonts w:ascii="Book Antiqua" w:hAnsi="Book Antiqua"/>
        </w:rPr>
      </w:pPr>
      <w:r w:rsidRPr="00A778B2">
        <w:rPr>
          <w:rFonts w:ascii="Book Antiqua" w:hAnsi="Book Antiqua"/>
        </w:rPr>
        <w:t xml:space="preserve">2. Η παραλαβή των υλικών και η έκδοση των σχετικών πρωτοκόλλων παραλαβής πραγματοποιείται </w:t>
      </w:r>
      <w:r w:rsidR="00133753">
        <w:rPr>
          <w:rFonts w:ascii="Book Antiqua" w:hAnsi="Book Antiqua"/>
        </w:rPr>
        <w:t xml:space="preserve">εντός τριάντα (30) ημερών. </w:t>
      </w:r>
      <w:r w:rsidRPr="00A778B2">
        <w:rPr>
          <w:rFonts w:ascii="Book Antiqua" w:hAnsi="Book Antiqua"/>
        </w:rPr>
        <w:t xml:space="preserve">Αν η παραλαβή των υλικών και η σύνταξη του σχετικού πρωτοκόλλου δεν πραγματοποιηθεί από την επιτροπή παραλαβής μέσα στον οριζόμενο από τη σύμβαση χρόνο, θεωρείται ότι η παραλαβή συντελέσθηκε αυτοδίκαια, με κάθε επιφύλαξη των δικαιωμάτων του </w:t>
      </w:r>
      <w:r w:rsidR="00D3775A" w:rsidRPr="00A778B2">
        <w:rPr>
          <w:rFonts w:ascii="Book Antiqua" w:hAnsi="Book Antiqua"/>
        </w:rPr>
        <w:t>Δήμου</w:t>
      </w:r>
      <w:r w:rsidR="00B505BB">
        <w:rPr>
          <w:rFonts w:ascii="Book Antiqua" w:hAnsi="Book Antiqua"/>
        </w:rPr>
        <w:t>.</w:t>
      </w:r>
      <w:r w:rsidRPr="00A778B2">
        <w:rPr>
          <w:rFonts w:ascii="Book Antiqua" w:hAnsi="Book Antiqua"/>
        </w:rPr>
        <w:t xml:space="preserve"> </w:t>
      </w:r>
    </w:p>
    <w:p w:rsidR="00C3614E" w:rsidRPr="00A778B2" w:rsidRDefault="00C3614E" w:rsidP="00C3614E">
      <w:pPr>
        <w:jc w:val="both"/>
        <w:rPr>
          <w:rFonts w:ascii="Book Antiqua" w:hAnsi="Book Antiqua"/>
        </w:rPr>
      </w:pPr>
    </w:p>
    <w:p w:rsidR="00D3775A" w:rsidRPr="00A778B2" w:rsidRDefault="00D3775A" w:rsidP="00C3614E">
      <w:pPr>
        <w:jc w:val="center"/>
        <w:rPr>
          <w:rFonts w:ascii="Book Antiqua" w:hAnsi="Book Antiqua"/>
          <w:b/>
        </w:rPr>
      </w:pPr>
      <w:r w:rsidRPr="00A778B2">
        <w:rPr>
          <w:rFonts w:ascii="Book Antiqua" w:hAnsi="Book Antiqua"/>
          <w:b/>
        </w:rPr>
        <w:t>Άρθρο 1</w:t>
      </w:r>
      <w:r w:rsidR="00B505BB">
        <w:rPr>
          <w:rFonts w:ascii="Book Antiqua" w:hAnsi="Book Antiqua"/>
          <w:b/>
        </w:rPr>
        <w:t>2</w:t>
      </w:r>
    </w:p>
    <w:p w:rsidR="00C3614E" w:rsidRPr="00A778B2" w:rsidRDefault="00C3614E" w:rsidP="00C3614E">
      <w:pPr>
        <w:jc w:val="center"/>
        <w:rPr>
          <w:rFonts w:ascii="Book Antiqua" w:hAnsi="Book Antiqua"/>
          <w:b/>
        </w:rPr>
      </w:pPr>
      <w:r w:rsidRPr="00A778B2">
        <w:rPr>
          <w:rFonts w:ascii="Book Antiqua" w:hAnsi="Book Antiqua"/>
          <w:b/>
        </w:rPr>
        <w:t>Απόρριψη συμβατικών υλικών – Αντικατάσταση</w:t>
      </w:r>
    </w:p>
    <w:p w:rsidR="00C3614E" w:rsidRPr="00A778B2" w:rsidRDefault="00C3614E" w:rsidP="00C3614E">
      <w:pPr>
        <w:jc w:val="both"/>
        <w:rPr>
          <w:rFonts w:ascii="Book Antiqua" w:hAnsi="Book Antiqua"/>
        </w:rPr>
      </w:pPr>
      <w:r w:rsidRPr="00A778B2">
        <w:rPr>
          <w:rFonts w:ascii="Book Antiqua" w:hAnsi="Book Antiqua"/>
        </w:rPr>
        <w:t xml:space="preserve">1. Σε περίπτωση οριστικής απόρριψης ολόκληρης ή μέρους της συμβατικής ποσότητας των υλικών, με απόφαση του </w:t>
      </w:r>
      <w:r w:rsidR="00D3775A" w:rsidRPr="00A778B2">
        <w:rPr>
          <w:rFonts w:ascii="Book Antiqua" w:hAnsi="Book Antiqua"/>
        </w:rPr>
        <w:t>Δημοτικού Συμβουλίου</w:t>
      </w:r>
      <w:r w:rsidRPr="00A778B2">
        <w:rPr>
          <w:rFonts w:ascii="Book Antiqua" w:hAnsi="Book Antiqua"/>
        </w:rPr>
        <w:t xml:space="preserve"> ύστερα από γνωμοδότηση του αρμόδιου οργάνου, μπορεί να εγκρίνεται αντικατάστασή της με άλλη, που να είναι σύμφωνη με τους όρους της σύμβασης, μέσα σε τακτή προθεσμία που ορίζεται από την απόφαση αυτή.</w:t>
      </w:r>
    </w:p>
    <w:p w:rsidR="00C3614E" w:rsidRPr="00A778B2" w:rsidRDefault="00C3614E" w:rsidP="00C3614E">
      <w:pPr>
        <w:jc w:val="both"/>
        <w:rPr>
          <w:rFonts w:ascii="Book Antiqua" w:hAnsi="Book Antiqua"/>
        </w:rPr>
      </w:pPr>
    </w:p>
    <w:p w:rsidR="00C3614E" w:rsidRPr="00A778B2" w:rsidRDefault="00C3614E" w:rsidP="00C3614E">
      <w:pPr>
        <w:jc w:val="both"/>
        <w:rPr>
          <w:rFonts w:ascii="Book Antiqua" w:hAnsi="Book Antiqua"/>
        </w:rPr>
      </w:pPr>
      <w:r w:rsidRPr="00A778B2">
        <w:rPr>
          <w:rFonts w:ascii="Book Antiqua" w:hAnsi="Book Antiqua"/>
        </w:rPr>
        <w:t>2. Αν η αντικατάσταση γίνεται μετά τη λήξη του συμβατικού χρόνου, η προθεσμία που ορίζεται για την αντικατάσταση δεν μπορεί να είναι μεγαλύτερη του 1/2 του συνολικού συμβατικού χρόνου, ο δε ανάδοχος θεωρείται ως εκπρόθεσμος και υπόκειται σε κυρώσεις λόγω εκπρόθεσμης παράδοσης.</w:t>
      </w:r>
    </w:p>
    <w:p w:rsidR="00C3614E" w:rsidRPr="00A778B2" w:rsidRDefault="00C3614E" w:rsidP="00C3614E">
      <w:pPr>
        <w:jc w:val="both"/>
        <w:rPr>
          <w:rFonts w:ascii="Book Antiqua" w:hAnsi="Book Antiqua"/>
        </w:rPr>
      </w:pPr>
      <w:r w:rsidRPr="00A778B2">
        <w:rPr>
          <w:rFonts w:ascii="Book Antiqua" w:hAnsi="Book Antiqua"/>
        </w:rPr>
        <w:t>Αν ο ανάδοχος δεν αντικαταστήσει τα υλικά που απορρίφθηκαν μέσα στην προθεσμία που του τάχθηκε και εφόσον έχει λήξει ο συμβατικός χρόνος, κηρύσσεται έκπτωτος και υπόκειται στις προβλεπόμενες κυρώσεις.</w:t>
      </w:r>
    </w:p>
    <w:p w:rsidR="00C3614E" w:rsidRPr="00A778B2" w:rsidRDefault="00C3614E" w:rsidP="00C3614E">
      <w:pPr>
        <w:jc w:val="both"/>
        <w:rPr>
          <w:rFonts w:ascii="Book Antiqua" w:hAnsi="Book Antiqua"/>
        </w:rPr>
      </w:pPr>
    </w:p>
    <w:p w:rsidR="00C3614E" w:rsidRPr="00A778B2" w:rsidRDefault="00C3614E" w:rsidP="00C3614E">
      <w:pPr>
        <w:jc w:val="both"/>
        <w:rPr>
          <w:rFonts w:ascii="Book Antiqua" w:hAnsi="Book Antiqua"/>
        </w:rPr>
      </w:pPr>
      <w:r w:rsidRPr="00A778B2">
        <w:rPr>
          <w:rFonts w:ascii="Book Antiqua" w:hAnsi="Book Antiqua"/>
        </w:rPr>
        <w:t>3. Η επιστροφή των υλικών που απορρίφθηκαν γίνεται σύμφωνα με τα προβλεπόμενα στις παρ. 2 και 3  του άρθρου 213 του ν. 4412/2016.</w:t>
      </w:r>
    </w:p>
    <w:p w:rsidR="00C3614E" w:rsidRDefault="00C3614E" w:rsidP="00C3614E">
      <w:pPr>
        <w:jc w:val="both"/>
        <w:rPr>
          <w:rFonts w:ascii="Book Antiqua" w:hAnsi="Book Antiqua"/>
        </w:rPr>
      </w:pPr>
    </w:p>
    <w:p w:rsidR="00BB26E0" w:rsidRPr="00A778B2" w:rsidRDefault="00BB26E0" w:rsidP="00C3614E">
      <w:pPr>
        <w:jc w:val="both"/>
        <w:rPr>
          <w:rFonts w:ascii="Book Antiqua" w:hAnsi="Book Antiqua"/>
        </w:rPr>
      </w:pPr>
    </w:p>
    <w:p w:rsidR="00BB26E0" w:rsidRPr="00BB26E0" w:rsidRDefault="00BB26E0" w:rsidP="00BB26E0">
      <w:pPr>
        <w:jc w:val="center"/>
        <w:rPr>
          <w:rFonts w:ascii="Book Antiqua" w:hAnsi="Book Antiqua"/>
          <w:b/>
        </w:rPr>
      </w:pPr>
      <w:r w:rsidRPr="00BB26E0">
        <w:rPr>
          <w:rFonts w:ascii="Book Antiqua" w:hAnsi="Book Antiqua"/>
          <w:b/>
        </w:rPr>
        <w:t>Άρθρο 13</w:t>
      </w:r>
    </w:p>
    <w:p w:rsidR="00C3614E" w:rsidRDefault="00BB26E0" w:rsidP="00BB26E0">
      <w:pPr>
        <w:jc w:val="center"/>
        <w:rPr>
          <w:rFonts w:ascii="Book Antiqua" w:hAnsi="Book Antiqua"/>
          <w:b/>
        </w:rPr>
      </w:pPr>
      <w:r>
        <w:rPr>
          <w:rFonts w:ascii="Book Antiqua" w:hAnsi="Book Antiqua"/>
          <w:b/>
        </w:rPr>
        <w:t>Εγγυημένη λειτουργία προμήθειας</w:t>
      </w:r>
    </w:p>
    <w:p w:rsidR="00BB26E0" w:rsidRPr="00BB26E0" w:rsidRDefault="00BB26E0" w:rsidP="00BB26E0">
      <w:pPr>
        <w:jc w:val="both"/>
        <w:rPr>
          <w:rFonts w:ascii="Book Antiqua" w:hAnsi="Book Antiqua"/>
        </w:rPr>
      </w:pPr>
      <w:r w:rsidRPr="00BB26E0">
        <w:rPr>
          <w:rFonts w:ascii="Book Antiqua" w:hAnsi="Book Antiqua"/>
          <w:b/>
        </w:rPr>
        <w:t>α)</w:t>
      </w:r>
      <w:r w:rsidRPr="00BB26E0">
        <w:rPr>
          <w:rFonts w:ascii="Book Antiqua" w:hAnsi="Book Antiqua"/>
        </w:rPr>
        <w:t xml:space="preserve"> Ο ανάδοχος οφείλει μετά την οριστική ποιοτική παραλαβή </w:t>
      </w:r>
      <w:r w:rsidRPr="00BB26E0">
        <w:rPr>
          <w:rFonts w:ascii="Book Antiqua" w:hAnsi="Book Antiqua"/>
          <w:b/>
          <w:u w:val="single"/>
        </w:rPr>
        <w:t>του συνολικού αντικειμένου</w:t>
      </w:r>
      <w:r w:rsidRPr="00BB26E0">
        <w:rPr>
          <w:rFonts w:ascii="Book Antiqua" w:hAnsi="Book Antiqua"/>
        </w:rPr>
        <w:t xml:space="preserve"> της σύμβασης να προσκομίσει </w:t>
      </w:r>
      <w:r w:rsidRPr="00BB26E0">
        <w:rPr>
          <w:rFonts w:ascii="Book Antiqua" w:hAnsi="Book Antiqua"/>
          <w:u w:val="single"/>
        </w:rPr>
        <w:t>εγγύηση καλής λειτουργίας</w:t>
      </w:r>
      <w:r w:rsidRPr="00BB26E0">
        <w:rPr>
          <w:rFonts w:ascii="Book Antiqua" w:hAnsi="Book Antiqua"/>
        </w:rPr>
        <w:t xml:space="preserve"> του άρθρου 72 παρ. 2 του ν. 4412/2016, διάρκειας </w:t>
      </w:r>
      <w:r w:rsidRPr="00BB26E0">
        <w:rPr>
          <w:rFonts w:ascii="Book Antiqua" w:hAnsi="Book Antiqua"/>
          <w:b/>
        </w:rPr>
        <w:t>δύο (2) ετών</w:t>
      </w:r>
      <w:r w:rsidRPr="00BB26E0">
        <w:rPr>
          <w:rFonts w:ascii="Book Antiqua" w:hAnsi="Book Antiqua"/>
        </w:rPr>
        <w:t xml:space="preserve">, αρχομένης από την ολοκλήρωση της </w:t>
      </w:r>
      <w:r w:rsidRPr="00BB26E0">
        <w:rPr>
          <w:rFonts w:ascii="Book Antiqua" w:hAnsi="Book Antiqua"/>
          <w:u w:val="single"/>
        </w:rPr>
        <w:t>οριστικής ποσοτικής και ποιοτικής παραλαβής του αντικειμένου της σύμβασης</w:t>
      </w:r>
      <w:r w:rsidRPr="00BB26E0">
        <w:rPr>
          <w:rFonts w:ascii="Book Antiqua" w:hAnsi="Book Antiqua"/>
        </w:rPr>
        <w:t xml:space="preserve"> ύψους </w:t>
      </w:r>
      <w:r w:rsidRPr="00BB26E0">
        <w:rPr>
          <w:rFonts w:ascii="Book Antiqua" w:hAnsi="Book Antiqua"/>
          <w:b/>
        </w:rPr>
        <w:t xml:space="preserve">2.500,00 € </w:t>
      </w:r>
      <w:r w:rsidRPr="00BB26E0">
        <w:rPr>
          <w:rFonts w:ascii="Book Antiqua" w:hAnsi="Book Antiqua"/>
        </w:rPr>
        <w:t>και η οποία κατατίθεται στην αναθέτουσα αρχή πριν την επιστροφή της εγγύησης καλής εκτέλεσης.</w:t>
      </w:r>
    </w:p>
    <w:p w:rsidR="00BB26E0" w:rsidRPr="00BB26E0" w:rsidRDefault="00BB26E0" w:rsidP="00BB26E0">
      <w:pPr>
        <w:jc w:val="both"/>
        <w:rPr>
          <w:rFonts w:ascii="Book Antiqua" w:hAnsi="Book Antiqua"/>
        </w:rPr>
      </w:pPr>
      <w:r w:rsidRPr="00BB26E0">
        <w:rPr>
          <w:rFonts w:ascii="Book Antiqua" w:hAnsi="Book Antiqua"/>
        </w:rPr>
        <w:t>Η εγγύηση καλής λειτουργίας, προκειμένου να γίνει αποδεκτή, πρέπει να περιλαμβάνει κατ' ελάχιστον τα αναφερόμενα στην παράγραφο 2.1.5. στοιχεία της παρούσας και επιπλέον τον αριθμό διακήρυξης &amp; τον τίτλο της σχετικής σύμβασης, ενώ το περιεχόμενό της πρέπει να είναι σύμφωνο με τα οριζόμενα στο άρθρο 72 του ν. 4412/2016.</w:t>
      </w:r>
    </w:p>
    <w:p w:rsidR="00BB26E0" w:rsidRPr="00BB26E0" w:rsidRDefault="00BB26E0" w:rsidP="00BB26E0">
      <w:pPr>
        <w:jc w:val="both"/>
        <w:rPr>
          <w:rFonts w:ascii="Book Antiqua" w:hAnsi="Book Antiqua"/>
        </w:rPr>
      </w:pPr>
      <w:r w:rsidRPr="00BB26E0">
        <w:rPr>
          <w:rFonts w:ascii="Book Antiqua" w:hAnsi="Book Antiqua"/>
          <w:u w:val="single"/>
        </w:rPr>
        <w:t>Η εγγύηση καλής λειτουργίας καλύπτει συνολικά και χωρίς διακρίσεις την αποκατάσταση των ελαττωμάτων που ανακύπτουν ή των ζημιών που προκαλούνται από δυσλειτουργία των αγαθών κατά την περίοδο εγγύησης καλής λειτουργίας</w:t>
      </w:r>
      <w:r w:rsidRPr="00BB26E0">
        <w:rPr>
          <w:rFonts w:ascii="Book Antiqua" w:hAnsi="Book Antiqua"/>
        </w:rPr>
        <w:t>.</w:t>
      </w:r>
    </w:p>
    <w:p w:rsidR="00BB26E0" w:rsidRPr="00BB26E0" w:rsidRDefault="00BB26E0" w:rsidP="00BB26E0">
      <w:pPr>
        <w:jc w:val="both"/>
        <w:rPr>
          <w:rFonts w:ascii="Book Antiqua" w:hAnsi="Book Antiqua"/>
        </w:rPr>
      </w:pPr>
      <w:r w:rsidRPr="00BB26E0">
        <w:rPr>
          <w:rFonts w:ascii="Book Antiqua" w:hAnsi="Book Antiqua"/>
        </w:rPr>
        <w:t>Η εγγύηση καλής λειτουργίας καταπίπτει σε περίπτωση παράβασης των όρων της, όπως αυτοί ειδικότερα ορίζονται στην προηγούμενη παράγραφο.</w:t>
      </w:r>
    </w:p>
    <w:p w:rsidR="00BB26E0" w:rsidRPr="00BB26E0" w:rsidRDefault="00BB26E0" w:rsidP="00BB26E0">
      <w:pPr>
        <w:jc w:val="both"/>
        <w:rPr>
          <w:rFonts w:ascii="Book Antiqua" w:hAnsi="Book Antiqua"/>
        </w:rPr>
      </w:pPr>
      <w:r w:rsidRPr="00BB26E0">
        <w:rPr>
          <w:rFonts w:ascii="Book Antiqua" w:hAnsi="Book Antiqua"/>
          <w:b/>
        </w:rPr>
        <w:t>β)</w:t>
      </w:r>
      <w:r w:rsidRPr="00BB26E0">
        <w:rPr>
          <w:rFonts w:ascii="Book Antiqua" w:hAnsi="Book Antiqua"/>
        </w:rPr>
        <w:t xml:space="preserve">  Ο ανάδοχος, </w:t>
      </w:r>
      <w:r w:rsidRPr="00BB26E0">
        <w:rPr>
          <w:rFonts w:ascii="Book Antiqua" w:hAnsi="Book Antiqua"/>
          <w:u w:val="single"/>
        </w:rPr>
        <w:t xml:space="preserve">μετά την πάροδο της διετούς εγγύησης καλής λειτουργίας της ανωτέρω παραγράφου </w:t>
      </w:r>
      <w:r w:rsidRPr="00BB26E0">
        <w:rPr>
          <w:rFonts w:ascii="Book Antiqua" w:hAnsi="Book Antiqua"/>
          <w:b/>
          <w:u w:val="single"/>
        </w:rPr>
        <w:t>2α</w:t>
      </w:r>
      <w:r w:rsidRPr="00BB26E0">
        <w:rPr>
          <w:rFonts w:ascii="Book Antiqua" w:hAnsi="Book Antiqua"/>
        </w:rPr>
        <w:t xml:space="preserve">, οφείλει να προσκομίσει </w:t>
      </w:r>
      <w:r w:rsidRPr="00BB26E0">
        <w:rPr>
          <w:rFonts w:ascii="Book Antiqua" w:hAnsi="Book Antiqua"/>
          <w:u w:val="single"/>
        </w:rPr>
        <w:t>εγγύηση καλής λειτουργίας</w:t>
      </w:r>
      <w:r>
        <w:rPr>
          <w:rFonts w:ascii="Book Antiqua" w:hAnsi="Book Antiqua"/>
          <w:u w:val="single"/>
        </w:rPr>
        <w:t xml:space="preserve"> (</w:t>
      </w:r>
      <w:r w:rsidRPr="00BB26E0">
        <w:rPr>
          <w:rFonts w:ascii="Book Antiqua" w:hAnsi="Book Antiqua"/>
          <w:b/>
          <w:u w:val="single"/>
        </w:rPr>
        <w:t>για το σύνολο των αισθητήρων</w:t>
      </w:r>
      <w:r w:rsidRPr="00BB26E0">
        <w:rPr>
          <w:rFonts w:ascii="Book Antiqua" w:hAnsi="Book Antiqua"/>
          <w:u w:val="single"/>
        </w:rPr>
        <w:t>)</w:t>
      </w:r>
      <w:r w:rsidRPr="00BB26E0">
        <w:rPr>
          <w:rFonts w:ascii="Book Antiqua" w:hAnsi="Book Antiqua"/>
        </w:rPr>
        <w:t xml:space="preserve"> του άρθρου 72 παρ. 2 του ν. 4412/2016, διάρκειας </w:t>
      </w:r>
      <w:r w:rsidRPr="00BB26E0">
        <w:rPr>
          <w:rFonts w:ascii="Book Antiqua" w:hAnsi="Book Antiqua"/>
          <w:b/>
        </w:rPr>
        <w:t>τριών (3) ετών</w:t>
      </w:r>
      <w:r w:rsidRPr="00BB26E0">
        <w:rPr>
          <w:rFonts w:ascii="Book Antiqua" w:hAnsi="Book Antiqua"/>
        </w:rPr>
        <w:t xml:space="preserve">, αρχομένης </w:t>
      </w:r>
      <w:r w:rsidRPr="00BB26E0">
        <w:rPr>
          <w:rFonts w:ascii="Book Antiqua" w:hAnsi="Book Antiqua"/>
          <w:u w:val="single"/>
        </w:rPr>
        <w:t>από την ημερομηνία λήξης της πρότερης διετούς  εγγύησης καλής λειτουργίας</w:t>
      </w:r>
      <w:r w:rsidRPr="00BB26E0">
        <w:rPr>
          <w:rFonts w:ascii="Book Antiqua" w:hAnsi="Book Antiqua"/>
        </w:rPr>
        <w:t xml:space="preserve">, ύψους </w:t>
      </w:r>
      <w:r w:rsidRPr="00BB26E0">
        <w:rPr>
          <w:rFonts w:ascii="Book Antiqua" w:hAnsi="Book Antiqua"/>
          <w:b/>
        </w:rPr>
        <w:t xml:space="preserve">1.000,00 € </w:t>
      </w:r>
      <w:r w:rsidRPr="00BB26E0">
        <w:rPr>
          <w:rFonts w:ascii="Book Antiqua" w:hAnsi="Book Antiqua"/>
        </w:rPr>
        <w:t>και η οποία κατατίθεται στην αναθέτουσα αρχή πριν την επιστροφή της προηγούμενης εγγύησης.</w:t>
      </w:r>
    </w:p>
    <w:p w:rsidR="00BB26E0" w:rsidRPr="00BB26E0" w:rsidRDefault="00BB26E0" w:rsidP="00BB26E0">
      <w:pPr>
        <w:jc w:val="both"/>
        <w:rPr>
          <w:rFonts w:ascii="Book Antiqua" w:hAnsi="Book Antiqua"/>
        </w:rPr>
      </w:pPr>
      <w:r w:rsidRPr="00BB26E0">
        <w:rPr>
          <w:rFonts w:ascii="Book Antiqua" w:hAnsi="Book Antiqua"/>
        </w:rPr>
        <w:t>Η εγγύηση καλής λειτουργίας, προκειμένου να γίνει αποδεκτή, πρέπει να περιλαμβάνει κατ' ελάχιστον τα αναφερόμενα στην παράγραφο 2.1.5. στοιχεία της παρούσας και επιπλέον τον αριθμό διακήρυξης &amp; τον τίτλο της σχετικής σύμβασης, ενώ το περιεχόμενό της πρέπει να είναι σύμφωνο με τα οριζόμενα στο άρθρο 72 του ν. 4412/2016.</w:t>
      </w:r>
    </w:p>
    <w:p w:rsidR="00BB26E0" w:rsidRPr="00BB26E0" w:rsidRDefault="00BB26E0" w:rsidP="00BB26E0">
      <w:pPr>
        <w:jc w:val="both"/>
        <w:rPr>
          <w:rFonts w:ascii="Book Antiqua" w:hAnsi="Book Antiqua"/>
        </w:rPr>
      </w:pPr>
      <w:r w:rsidRPr="00BB26E0">
        <w:rPr>
          <w:rFonts w:ascii="Book Antiqua" w:hAnsi="Book Antiqua"/>
          <w:u w:val="single"/>
        </w:rPr>
        <w:lastRenderedPageBreak/>
        <w:t>Η εγγύηση καλής λειτουργίας καλύπτει συνολικά και χωρίς διακρίσεις την αποκατάσταση των ελαττωμάτων που ανακύπτουν ή των ζημιών που προκαλούνται από δυσλειτουργία των αγαθών κατά την περίοδο εγγύησης καλής λειτουργίας</w:t>
      </w:r>
      <w:r w:rsidRPr="00BB26E0">
        <w:rPr>
          <w:rFonts w:ascii="Book Antiqua" w:hAnsi="Book Antiqua"/>
        </w:rPr>
        <w:t>.</w:t>
      </w:r>
    </w:p>
    <w:p w:rsidR="00BB26E0" w:rsidRDefault="00BB26E0" w:rsidP="00BB26E0">
      <w:pPr>
        <w:jc w:val="both"/>
        <w:rPr>
          <w:rFonts w:ascii="Book Antiqua" w:hAnsi="Book Antiqua"/>
        </w:rPr>
      </w:pPr>
      <w:r w:rsidRPr="00BB26E0">
        <w:rPr>
          <w:rFonts w:ascii="Book Antiqua" w:hAnsi="Book Antiqua"/>
        </w:rPr>
        <w:t>Η εγγύηση καλής λειτουργίας καταπίπτει σε περίπτωση παράβασης των όρων της, όπως αυτοί ειδικότερα ορίζονται στην προηγούμενη παράγραφο.</w:t>
      </w:r>
    </w:p>
    <w:p w:rsidR="00BB26E0" w:rsidRDefault="00BB26E0" w:rsidP="00C3614E">
      <w:pPr>
        <w:jc w:val="both"/>
        <w:rPr>
          <w:rFonts w:ascii="Book Antiqua" w:hAnsi="Book Antiqua"/>
        </w:rPr>
      </w:pPr>
    </w:p>
    <w:p w:rsidR="00BB26E0" w:rsidRPr="00A778B2" w:rsidRDefault="00BB26E0" w:rsidP="00C3614E">
      <w:pPr>
        <w:jc w:val="both"/>
        <w:rPr>
          <w:rFonts w:ascii="Book Antiqua" w:hAnsi="Book Antiqua"/>
        </w:rPr>
      </w:pPr>
    </w:p>
    <w:p w:rsidR="00D3775A" w:rsidRPr="00A778B2" w:rsidRDefault="00D3775A" w:rsidP="00C3614E">
      <w:pPr>
        <w:jc w:val="center"/>
        <w:rPr>
          <w:rFonts w:ascii="Book Antiqua" w:hAnsi="Book Antiqua"/>
          <w:b/>
        </w:rPr>
      </w:pPr>
      <w:r w:rsidRPr="00A778B2">
        <w:rPr>
          <w:rFonts w:ascii="Book Antiqua" w:hAnsi="Book Antiqua"/>
          <w:b/>
        </w:rPr>
        <w:t>Άρθρο 1</w:t>
      </w:r>
      <w:r w:rsidR="00BB26E0">
        <w:rPr>
          <w:rFonts w:ascii="Book Antiqua" w:hAnsi="Book Antiqua"/>
          <w:b/>
        </w:rPr>
        <w:t>4</w:t>
      </w:r>
    </w:p>
    <w:p w:rsidR="00E448E7" w:rsidRPr="00A778B2" w:rsidRDefault="00E448E7" w:rsidP="00E448E7">
      <w:pPr>
        <w:jc w:val="center"/>
        <w:rPr>
          <w:rFonts w:ascii="Book Antiqua" w:hAnsi="Book Antiqua"/>
          <w:b/>
        </w:rPr>
      </w:pPr>
      <w:r w:rsidRPr="00A778B2">
        <w:rPr>
          <w:rFonts w:ascii="Book Antiqua" w:hAnsi="Book Antiqua"/>
          <w:b/>
        </w:rPr>
        <w:t>Λύση της σύμβασης</w:t>
      </w:r>
    </w:p>
    <w:p w:rsidR="00E448E7" w:rsidRPr="00A778B2" w:rsidRDefault="00D3775A" w:rsidP="00E448E7">
      <w:pPr>
        <w:jc w:val="both"/>
        <w:rPr>
          <w:rFonts w:ascii="Book Antiqua" w:hAnsi="Book Antiqua"/>
        </w:rPr>
      </w:pPr>
      <w:r w:rsidRPr="00A778B2">
        <w:rPr>
          <w:rFonts w:ascii="Book Antiqua" w:hAnsi="Book Antiqua"/>
        </w:rPr>
        <w:t>Με την επιφύλαξη του άρθρου 9 της παρούσας, η</w:t>
      </w:r>
      <w:r w:rsidR="00E448E7" w:rsidRPr="00A778B2">
        <w:rPr>
          <w:rFonts w:ascii="Book Antiqua" w:hAnsi="Book Antiqua"/>
        </w:rPr>
        <w:t xml:space="preserve"> σύμβαση λύεται με την πάροδο της ημερομηνίας διάρκειας της, όπως αυτή ορίζεται στο άρθρο 2 της παρούσας.</w:t>
      </w:r>
    </w:p>
    <w:p w:rsidR="00E448E7" w:rsidRPr="00A778B2" w:rsidRDefault="00E448E7" w:rsidP="00E448E7">
      <w:pPr>
        <w:jc w:val="both"/>
        <w:rPr>
          <w:rFonts w:ascii="Book Antiqua" w:hAnsi="Book Antiqua"/>
        </w:rPr>
      </w:pPr>
    </w:p>
    <w:p w:rsidR="00E448E7" w:rsidRPr="00A778B2" w:rsidRDefault="00E448E7" w:rsidP="00E448E7">
      <w:pPr>
        <w:jc w:val="both"/>
        <w:rPr>
          <w:rFonts w:ascii="Book Antiqua" w:hAnsi="Book Antiqua"/>
        </w:rPr>
      </w:pPr>
      <w:r w:rsidRPr="00A778B2">
        <w:rPr>
          <w:rFonts w:ascii="Book Antiqua" w:hAnsi="Book Antiqua"/>
        </w:rPr>
        <w:t xml:space="preserve">Αφού συντάχθηκε η παρούσα σύμβαση σε </w:t>
      </w:r>
      <w:r w:rsidR="005C484E">
        <w:rPr>
          <w:rFonts w:ascii="Book Antiqua" w:hAnsi="Book Antiqua"/>
        </w:rPr>
        <w:t xml:space="preserve">τρία (3) </w:t>
      </w:r>
      <w:r w:rsidRPr="00A778B2">
        <w:rPr>
          <w:rFonts w:ascii="Book Antiqua" w:hAnsi="Book Antiqua"/>
        </w:rPr>
        <w:t>αντίτυπα, αναγνώσθηκε και υπογράφηκε ως ακολούθως από τα συμβαλλόμενα μέρη.</w:t>
      </w:r>
    </w:p>
    <w:p w:rsidR="00E448E7" w:rsidRDefault="00E448E7" w:rsidP="00E448E7">
      <w:pPr>
        <w:jc w:val="both"/>
        <w:rPr>
          <w:rFonts w:ascii="Book Antiqua" w:hAnsi="Book Antiqua"/>
        </w:rPr>
      </w:pPr>
    </w:p>
    <w:p w:rsidR="00497DF9" w:rsidRPr="00A778B2" w:rsidRDefault="00497DF9" w:rsidP="00E448E7">
      <w:pPr>
        <w:jc w:val="both"/>
        <w:rPr>
          <w:rFonts w:ascii="Book Antiqua" w:hAnsi="Book Antiqua"/>
        </w:rPr>
      </w:pPr>
    </w:p>
    <w:p w:rsidR="00E448E7" w:rsidRPr="00A778B2" w:rsidRDefault="00E448E7" w:rsidP="00E448E7">
      <w:pPr>
        <w:jc w:val="center"/>
        <w:rPr>
          <w:rFonts w:ascii="Book Antiqua" w:hAnsi="Book Antiqua"/>
          <w:b/>
        </w:rPr>
      </w:pPr>
      <w:r w:rsidRPr="00A778B2">
        <w:rPr>
          <w:rFonts w:ascii="Book Antiqua" w:hAnsi="Book Antiqua"/>
          <w:b/>
        </w:rPr>
        <w:t>ΟΙ   ΣΥΜΒΑΛΛΟΜΕΝΟΙ</w:t>
      </w:r>
    </w:p>
    <w:p w:rsidR="00E448E7" w:rsidRPr="00A778B2" w:rsidRDefault="00E448E7" w:rsidP="00E448E7">
      <w:pPr>
        <w:jc w:val="both"/>
        <w:rPr>
          <w:rFonts w:ascii="Book Antiqua" w:hAnsi="Book Antiqu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73"/>
        <w:gridCol w:w="4573"/>
      </w:tblGrid>
      <w:tr w:rsidR="00E448E7" w:rsidRPr="00A778B2" w:rsidTr="00C17D74">
        <w:trPr>
          <w:trHeight w:val="1961"/>
        </w:trPr>
        <w:tc>
          <w:tcPr>
            <w:tcW w:w="2500" w:type="pct"/>
          </w:tcPr>
          <w:p w:rsidR="00E448E7" w:rsidRPr="00A778B2" w:rsidRDefault="00E448E7" w:rsidP="004B1462">
            <w:pPr>
              <w:jc w:val="center"/>
              <w:rPr>
                <w:rFonts w:ascii="Book Antiqua" w:hAnsi="Book Antiqua"/>
                <w:b/>
              </w:rPr>
            </w:pPr>
            <w:r w:rsidRPr="00A778B2">
              <w:rPr>
                <w:rFonts w:ascii="Book Antiqua" w:hAnsi="Book Antiqua"/>
                <w:b/>
              </w:rPr>
              <w:t xml:space="preserve">ΓΙΑ ΤΟ ΔΗΜΟ </w:t>
            </w:r>
            <w:r w:rsidR="008C280C">
              <w:rPr>
                <w:rFonts w:ascii="Book Antiqua" w:hAnsi="Book Antiqua"/>
                <w:b/>
              </w:rPr>
              <w:t>ΧΙΟΥ</w:t>
            </w:r>
          </w:p>
          <w:p w:rsidR="00E448E7" w:rsidRPr="00A778B2" w:rsidRDefault="00E448E7" w:rsidP="004B1462">
            <w:pPr>
              <w:jc w:val="center"/>
              <w:rPr>
                <w:rFonts w:ascii="Book Antiqua" w:hAnsi="Book Antiqua"/>
                <w:b/>
              </w:rPr>
            </w:pPr>
          </w:p>
          <w:p w:rsidR="00E448E7" w:rsidRDefault="00E448E7" w:rsidP="004B1462">
            <w:pPr>
              <w:jc w:val="center"/>
              <w:rPr>
                <w:rFonts w:ascii="Book Antiqua" w:hAnsi="Book Antiqua"/>
                <w:b/>
              </w:rPr>
            </w:pPr>
          </w:p>
          <w:p w:rsidR="00F23392" w:rsidRDefault="00F23392" w:rsidP="004B1462">
            <w:pPr>
              <w:jc w:val="center"/>
              <w:rPr>
                <w:rFonts w:ascii="Book Antiqua" w:hAnsi="Book Antiqua"/>
                <w:b/>
              </w:rPr>
            </w:pPr>
          </w:p>
          <w:p w:rsidR="00C17D74" w:rsidRPr="00A778B2" w:rsidRDefault="00C17D74" w:rsidP="004B1462">
            <w:pPr>
              <w:jc w:val="center"/>
              <w:rPr>
                <w:rFonts w:ascii="Book Antiqua" w:hAnsi="Book Antiqua"/>
                <w:b/>
              </w:rPr>
            </w:pPr>
          </w:p>
          <w:p w:rsidR="00E448E7" w:rsidRPr="00A778B2" w:rsidRDefault="00E448E7" w:rsidP="004B1462">
            <w:pPr>
              <w:jc w:val="center"/>
              <w:rPr>
                <w:rFonts w:ascii="Book Antiqua" w:hAnsi="Book Antiqua"/>
                <w:b/>
              </w:rPr>
            </w:pPr>
          </w:p>
          <w:p w:rsidR="00E448E7" w:rsidRPr="00A778B2" w:rsidRDefault="00BB26E0" w:rsidP="004B1462">
            <w:pPr>
              <w:jc w:val="center"/>
              <w:rPr>
                <w:rFonts w:ascii="Book Antiqua" w:hAnsi="Book Antiqua"/>
                <w:b/>
              </w:rPr>
            </w:pPr>
            <w:r>
              <w:rPr>
                <w:rFonts w:ascii="Book Antiqua" w:hAnsi="Book Antiqua"/>
                <w:b/>
              </w:rPr>
              <w:t>ΚΑΡΜΑΝΤΖΗΣ ΣΤΑΜΑΤΙΟΣ</w:t>
            </w:r>
          </w:p>
          <w:p w:rsidR="00E448E7" w:rsidRPr="00A778B2" w:rsidRDefault="00E448E7" w:rsidP="004B1462">
            <w:pPr>
              <w:jc w:val="center"/>
              <w:rPr>
                <w:rFonts w:ascii="Book Antiqua" w:hAnsi="Book Antiqua"/>
              </w:rPr>
            </w:pPr>
            <w:r w:rsidRPr="00A778B2">
              <w:rPr>
                <w:rFonts w:ascii="Book Antiqua" w:hAnsi="Book Antiqua"/>
                <w:b/>
              </w:rPr>
              <w:t>ΔΗΜΑΡΧΟΣ</w:t>
            </w:r>
          </w:p>
        </w:tc>
        <w:tc>
          <w:tcPr>
            <w:tcW w:w="2500" w:type="pct"/>
          </w:tcPr>
          <w:p w:rsidR="008E6B89" w:rsidRPr="00D848E5" w:rsidRDefault="008E6B89" w:rsidP="008E6B89">
            <w:pPr>
              <w:jc w:val="center"/>
              <w:rPr>
                <w:rFonts w:ascii="Book Antiqua" w:hAnsi="Book Antiqua"/>
                <w:b/>
              </w:rPr>
            </w:pPr>
            <w:r>
              <w:rPr>
                <w:rFonts w:ascii="Book Antiqua" w:hAnsi="Book Antiqua"/>
                <w:b/>
              </w:rPr>
              <w:t>ΓΙΑ ΤΟΝ ΑΝΑΔΟΧΟ</w:t>
            </w:r>
          </w:p>
          <w:p w:rsidR="00E448E7" w:rsidRPr="00A778B2" w:rsidRDefault="00E448E7" w:rsidP="004B1462">
            <w:pPr>
              <w:jc w:val="center"/>
              <w:rPr>
                <w:rFonts w:ascii="Book Antiqua" w:hAnsi="Book Antiqua"/>
                <w:b/>
              </w:rPr>
            </w:pPr>
          </w:p>
          <w:p w:rsidR="00E448E7" w:rsidRPr="00A778B2" w:rsidRDefault="00E448E7" w:rsidP="004B1462">
            <w:pPr>
              <w:jc w:val="center"/>
              <w:rPr>
                <w:rFonts w:ascii="Book Antiqua" w:hAnsi="Book Antiqua"/>
                <w:b/>
              </w:rPr>
            </w:pPr>
          </w:p>
          <w:p w:rsidR="00E448E7" w:rsidRDefault="00E448E7" w:rsidP="004B1462">
            <w:pPr>
              <w:jc w:val="center"/>
              <w:rPr>
                <w:rFonts w:ascii="Book Antiqua" w:hAnsi="Book Antiqua"/>
                <w:b/>
              </w:rPr>
            </w:pPr>
          </w:p>
          <w:p w:rsidR="00C17D74" w:rsidRDefault="00C17D74" w:rsidP="004B1462">
            <w:pPr>
              <w:jc w:val="center"/>
              <w:rPr>
                <w:rFonts w:ascii="Book Antiqua" w:hAnsi="Book Antiqua"/>
                <w:b/>
              </w:rPr>
            </w:pPr>
          </w:p>
          <w:p w:rsidR="00F23392" w:rsidRPr="00A778B2" w:rsidRDefault="00F23392" w:rsidP="004B1462">
            <w:pPr>
              <w:jc w:val="center"/>
              <w:rPr>
                <w:rFonts w:ascii="Book Antiqua" w:hAnsi="Book Antiqua"/>
                <w:b/>
              </w:rPr>
            </w:pPr>
          </w:p>
          <w:p w:rsidR="00E448E7" w:rsidRPr="00A778B2" w:rsidRDefault="00E448E7" w:rsidP="004B1462">
            <w:pPr>
              <w:jc w:val="center"/>
              <w:rPr>
                <w:rFonts w:ascii="Book Antiqua" w:hAnsi="Book Antiqua"/>
                <w:b/>
              </w:rPr>
            </w:pPr>
            <w:r w:rsidRPr="00A778B2">
              <w:rPr>
                <w:rFonts w:ascii="Book Antiqua" w:hAnsi="Book Antiqua"/>
                <w:b/>
              </w:rPr>
              <w:t>………………………………….</w:t>
            </w:r>
          </w:p>
        </w:tc>
      </w:tr>
    </w:tbl>
    <w:p w:rsidR="00A778B2" w:rsidRPr="00A778B2" w:rsidRDefault="00A778B2">
      <w:pPr>
        <w:rPr>
          <w:rFonts w:ascii="Book Antiqua" w:hAnsi="Book Antiqua"/>
        </w:rPr>
      </w:pPr>
    </w:p>
    <w:sectPr w:rsidR="00A778B2" w:rsidRPr="00A778B2" w:rsidSect="00497DF9">
      <w:footerReference w:type="default" r:id="rId10"/>
      <w:pgSz w:w="11906" w:h="16838"/>
      <w:pgMar w:top="709" w:right="1558" w:bottom="993" w:left="1418" w:header="397"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617E" w:rsidRDefault="00C8617E" w:rsidP="007C2FC1">
      <w:r>
        <w:separator/>
      </w:r>
    </w:p>
  </w:endnote>
  <w:endnote w:type="continuationSeparator" w:id="0">
    <w:p w:rsidR="00C8617E" w:rsidRDefault="00C8617E" w:rsidP="007C2F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20002A87" w:usb1="00000000" w:usb2="00000000"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A1"/>
    <w:family w:val="swiss"/>
    <w:pitch w:val="variable"/>
    <w:sig w:usb0="E1002EFF" w:usb1="C000605B" w:usb2="00000029" w:usb3="00000000" w:csb0="000101FF" w:csb1="00000000"/>
  </w:font>
  <w:font w:name="Book Antiqua">
    <w:panose1 w:val="02040602050305030304"/>
    <w:charset w:val="A1"/>
    <w:family w:val="roman"/>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Book Antiqua" w:hAnsi="Book Antiqua"/>
        <w:sz w:val="18"/>
        <w:szCs w:val="18"/>
      </w:rPr>
      <w:id w:val="504254165"/>
      <w:docPartObj>
        <w:docPartGallery w:val="Page Numbers (Bottom of Page)"/>
        <w:docPartUnique/>
      </w:docPartObj>
    </w:sdtPr>
    <w:sdtEndPr/>
    <w:sdtContent>
      <w:sdt>
        <w:sdtPr>
          <w:rPr>
            <w:rFonts w:ascii="Book Antiqua" w:hAnsi="Book Antiqua"/>
            <w:sz w:val="18"/>
            <w:szCs w:val="18"/>
          </w:rPr>
          <w:id w:val="-1669238322"/>
          <w:docPartObj>
            <w:docPartGallery w:val="Page Numbers (Top of Page)"/>
            <w:docPartUnique/>
          </w:docPartObj>
        </w:sdtPr>
        <w:sdtEndPr/>
        <w:sdtContent>
          <w:p w:rsidR="00C64C83" w:rsidRPr="00C64C83" w:rsidRDefault="00C64C83">
            <w:pPr>
              <w:pStyle w:val="a8"/>
              <w:jc w:val="center"/>
              <w:rPr>
                <w:rFonts w:ascii="Book Antiqua" w:hAnsi="Book Antiqua"/>
                <w:sz w:val="18"/>
                <w:szCs w:val="18"/>
              </w:rPr>
            </w:pPr>
            <w:r w:rsidRPr="00C64C83">
              <w:rPr>
                <w:rFonts w:ascii="Book Antiqua" w:hAnsi="Book Antiqua"/>
                <w:sz w:val="18"/>
                <w:szCs w:val="18"/>
              </w:rPr>
              <w:t xml:space="preserve">Σελίδα </w:t>
            </w:r>
            <w:r w:rsidRPr="00C64C83">
              <w:rPr>
                <w:rFonts w:ascii="Book Antiqua" w:hAnsi="Book Antiqua"/>
                <w:b/>
                <w:bCs/>
                <w:sz w:val="18"/>
                <w:szCs w:val="18"/>
              </w:rPr>
              <w:fldChar w:fldCharType="begin"/>
            </w:r>
            <w:r w:rsidRPr="00C64C83">
              <w:rPr>
                <w:rFonts w:ascii="Book Antiqua" w:hAnsi="Book Antiqua"/>
                <w:b/>
                <w:bCs/>
                <w:sz w:val="18"/>
                <w:szCs w:val="18"/>
              </w:rPr>
              <w:instrText>PAGE</w:instrText>
            </w:r>
            <w:r w:rsidRPr="00C64C83">
              <w:rPr>
                <w:rFonts w:ascii="Book Antiqua" w:hAnsi="Book Antiqua"/>
                <w:b/>
                <w:bCs/>
                <w:sz w:val="18"/>
                <w:szCs w:val="18"/>
              </w:rPr>
              <w:fldChar w:fldCharType="separate"/>
            </w:r>
            <w:r w:rsidR="00EC15FC">
              <w:rPr>
                <w:rFonts w:ascii="Book Antiqua" w:hAnsi="Book Antiqua"/>
                <w:b/>
                <w:bCs/>
                <w:noProof/>
                <w:sz w:val="18"/>
                <w:szCs w:val="18"/>
              </w:rPr>
              <w:t>1</w:t>
            </w:r>
            <w:r w:rsidRPr="00C64C83">
              <w:rPr>
                <w:rFonts w:ascii="Book Antiqua" w:hAnsi="Book Antiqua"/>
                <w:b/>
                <w:bCs/>
                <w:sz w:val="18"/>
                <w:szCs w:val="18"/>
              </w:rPr>
              <w:fldChar w:fldCharType="end"/>
            </w:r>
            <w:r w:rsidRPr="00C64C83">
              <w:rPr>
                <w:rFonts w:ascii="Book Antiqua" w:hAnsi="Book Antiqua"/>
                <w:sz w:val="18"/>
                <w:szCs w:val="18"/>
              </w:rPr>
              <w:t xml:space="preserve"> από </w:t>
            </w:r>
            <w:r w:rsidRPr="00C64C83">
              <w:rPr>
                <w:rFonts w:ascii="Book Antiqua" w:hAnsi="Book Antiqua"/>
                <w:b/>
                <w:bCs/>
                <w:sz w:val="18"/>
                <w:szCs w:val="18"/>
              </w:rPr>
              <w:fldChar w:fldCharType="begin"/>
            </w:r>
            <w:r w:rsidRPr="00C64C83">
              <w:rPr>
                <w:rFonts w:ascii="Book Antiqua" w:hAnsi="Book Antiqua"/>
                <w:b/>
                <w:bCs/>
                <w:sz w:val="18"/>
                <w:szCs w:val="18"/>
              </w:rPr>
              <w:instrText>NUMPAGES</w:instrText>
            </w:r>
            <w:r w:rsidRPr="00C64C83">
              <w:rPr>
                <w:rFonts w:ascii="Book Antiqua" w:hAnsi="Book Antiqua"/>
                <w:b/>
                <w:bCs/>
                <w:sz w:val="18"/>
                <w:szCs w:val="18"/>
              </w:rPr>
              <w:fldChar w:fldCharType="separate"/>
            </w:r>
            <w:r w:rsidR="00EC15FC">
              <w:rPr>
                <w:rFonts w:ascii="Book Antiqua" w:hAnsi="Book Antiqua"/>
                <w:b/>
                <w:bCs/>
                <w:noProof/>
                <w:sz w:val="18"/>
                <w:szCs w:val="18"/>
              </w:rPr>
              <w:t>7</w:t>
            </w:r>
            <w:r w:rsidRPr="00C64C83">
              <w:rPr>
                <w:rFonts w:ascii="Book Antiqua" w:hAnsi="Book Antiqua"/>
                <w:b/>
                <w:bCs/>
                <w:sz w:val="18"/>
                <w:szCs w:val="18"/>
              </w:rPr>
              <w:fldChar w:fldCharType="end"/>
            </w:r>
          </w:p>
        </w:sdtContent>
      </w:sdt>
    </w:sdtContent>
  </w:sdt>
  <w:p w:rsidR="00C64C83" w:rsidRDefault="00C64C83">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617E" w:rsidRDefault="00C8617E" w:rsidP="007C2FC1">
      <w:r>
        <w:separator/>
      </w:r>
    </w:p>
  </w:footnote>
  <w:footnote w:type="continuationSeparator" w:id="0">
    <w:p w:rsidR="00C8617E" w:rsidRDefault="00C8617E" w:rsidP="007C2FC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0A2B4D"/>
    <w:multiLevelType w:val="hybridMultilevel"/>
    <w:tmpl w:val="C11A8CE0"/>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
    <w:nsid w:val="77AA0C72"/>
    <w:multiLevelType w:val="hybridMultilevel"/>
    <w:tmpl w:val="2ECA445C"/>
    <w:lvl w:ilvl="0" w:tplc="04080011">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48E7"/>
    <w:rsid w:val="00012F62"/>
    <w:rsid w:val="00015A5A"/>
    <w:rsid w:val="000641DF"/>
    <w:rsid w:val="00064701"/>
    <w:rsid w:val="000728F9"/>
    <w:rsid w:val="000A7016"/>
    <w:rsid w:val="000C2B51"/>
    <w:rsid w:val="000D3B04"/>
    <w:rsid w:val="000F6B7D"/>
    <w:rsid w:val="00133551"/>
    <w:rsid w:val="0013371C"/>
    <w:rsid w:val="00133753"/>
    <w:rsid w:val="00134828"/>
    <w:rsid w:val="0018560A"/>
    <w:rsid w:val="00246E71"/>
    <w:rsid w:val="00252B59"/>
    <w:rsid w:val="00260DA1"/>
    <w:rsid w:val="00283EA2"/>
    <w:rsid w:val="0028497E"/>
    <w:rsid w:val="002C0B4C"/>
    <w:rsid w:val="002C4CB5"/>
    <w:rsid w:val="0030696A"/>
    <w:rsid w:val="00391314"/>
    <w:rsid w:val="003A48B2"/>
    <w:rsid w:val="003B2F09"/>
    <w:rsid w:val="00424FEA"/>
    <w:rsid w:val="00443D73"/>
    <w:rsid w:val="00444580"/>
    <w:rsid w:val="004723D5"/>
    <w:rsid w:val="0049594F"/>
    <w:rsid w:val="00497DF9"/>
    <w:rsid w:val="004D1C8E"/>
    <w:rsid w:val="004F3637"/>
    <w:rsid w:val="00541D28"/>
    <w:rsid w:val="005A76F0"/>
    <w:rsid w:val="005C484E"/>
    <w:rsid w:val="005F7944"/>
    <w:rsid w:val="006042EA"/>
    <w:rsid w:val="00620FF1"/>
    <w:rsid w:val="0064571C"/>
    <w:rsid w:val="00653AB0"/>
    <w:rsid w:val="006574D4"/>
    <w:rsid w:val="007164EC"/>
    <w:rsid w:val="00716AA5"/>
    <w:rsid w:val="00735E06"/>
    <w:rsid w:val="007367C6"/>
    <w:rsid w:val="007B0264"/>
    <w:rsid w:val="007B3F65"/>
    <w:rsid w:val="007C2FC1"/>
    <w:rsid w:val="007D5173"/>
    <w:rsid w:val="007D6B5D"/>
    <w:rsid w:val="007F5E92"/>
    <w:rsid w:val="00871C78"/>
    <w:rsid w:val="00893062"/>
    <w:rsid w:val="008C280C"/>
    <w:rsid w:val="008E0242"/>
    <w:rsid w:val="008E6B89"/>
    <w:rsid w:val="00902C8D"/>
    <w:rsid w:val="00917ED3"/>
    <w:rsid w:val="009318D5"/>
    <w:rsid w:val="00955B8F"/>
    <w:rsid w:val="009919BF"/>
    <w:rsid w:val="00995391"/>
    <w:rsid w:val="00A23F17"/>
    <w:rsid w:val="00A32FC9"/>
    <w:rsid w:val="00A40A1E"/>
    <w:rsid w:val="00A778B2"/>
    <w:rsid w:val="00AA0EB9"/>
    <w:rsid w:val="00AA212B"/>
    <w:rsid w:val="00B23D09"/>
    <w:rsid w:val="00B505BB"/>
    <w:rsid w:val="00B60364"/>
    <w:rsid w:val="00B659C5"/>
    <w:rsid w:val="00BA60A8"/>
    <w:rsid w:val="00BB26E0"/>
    <w:rsid w:val="00BD1916"/>
    <w:rsid w:val="00C0568E"/>
    <w:rsid w:val="00C17D74"/>
    <w:rsid w:val="00C17DE6"/>
    <w:rsid w:val="00C3614E"/>
    <w:rsid w:val="00C64C83"/>
    <w:rsid w:val="00C8617E"/>
    <w:rsid w:val="00CA1C3E"/>
    <w:rsid w:val="00CB70F7"/>
    <w:rsid w:val="00CC1812"/>
    <w:rsid w:val="00CD4393"/>
    <w:rsid w:val="00D03CD8"/>
    <w:rsid w:val="00D03F49"/>
    <w:rsid w:val="00D05F56"/>
    <w:rsid w:val="00D10095"/>
    <w:rsid w:val="00D17EDF"/>
    <w:rsid w:val="00D3775A"/>
    <w:rsid w:val="00D50320"/>
    <w:rsid w:val="00D66E08"/>
    <w:rsid w:val="00D74A8C"/>
    <w:rsid w:val="00DB60BC"/>
    <w:rsid w:val="00DD3124"/>
    <w:rsid w:val="00DF5D10"/>
    <w:rsid w:val="00E448E7"/>
    <w:rsid w:val="00E523E1"/>
    <w:rsid w:val="00EA4195"/>
    <w:rsid w:val="00EC15FC"/>
    <w:rsid w:val="00ED09B4"/>
    <w:rsid w:val="00EF5E9D"/>
    <w:rsid w:val="00F23392"/>
    <w:rsid w:val="00FA17E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48E7"/>
    <w:pPr>
      <w:spacing w:after="0" w:line="240" w:lineRule="auto"/>
    </w:pPr>
    <w:rPr>
      <w:rFonts w:ascii="Times New Roman" w:eastAsia="Times New Roman" w:hAnsi="Times New Roman" w:cs="Times New Roman"/>
      <w:sz w:val="20"/>
      <w:szCs w:val="20"/>
      <w:lang w:eastAsia="el-GR"/>
    </w:rPr>
  </w:style>
  <w:style w:type="paragraph" w:styleId="1">
    <w:name w:val="heading 1"/>
    <w:basedOn w:val="a"/>
    <w:next w:val="a"/>
    <w:link w:val="1Char"/>
    <w:qFormat/>
    <w:rsid w:val="00A778B2"/>
    <w:pPr>
      <w:keepNext/>
      <w:spacing w:before="240" w:after="60"/>
      <w:outlineLvl w:val="0"/>
    </w:pPr>
    <w:rPr>
      <w:rFonts w:ascii="Arial" w:eastAsia="SimSun" w:hAnsi="Arial" w:cs="Arial"/>
      <w:b/>
      <w:bCs/>
      <w:snapToGrid w:val="0"/>
      <w:kern w:val="32"/>
      <w:sz w:val="32"/>
      <w:szCs w:val="32"/>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Χαρακτήρες υποσημείωσης"/>
    <w:rsid w:val="007F5E92"/>
    <w:rPr>
      <w:rFonts w:cs="Times New Roman"/>
      <w:vertAlign w:val="superscript"/>
    </w:rPr>
  </w:style>
  <w:style w:type="character" w:customStyle="1" w:styleId="WW-FootnoteReference">
    <w:name w:val="WW-Footnote Reference"/>
    <w:rsid w:val="007F5E92"/>
    <w:rPr>
      <w:vertAlign w:val="superscript"/>
    </w:rPr>
  </w:style>
  <w:style w:type="paragraph" w:customStyle="1" w:styleId="footers">
    <w:name w:val="footers"/>
    <w:basedOn w:val="a"/>
    <w:rsid w:val="007F5E92"/>
    <w:pPr>
      <w:suppressAutoHyphens/>
      <w:ind w:left="426" w:hanging="426"/>
      <w:jc w:val="both"/>
    </w:pPr>
    <w:rPr>
      <w:rFonts w:ascii="Calibri" w:hAnsi="Calibri" w:cs="Calibri"/>
      <w:sz w:val="18"/>
      <w:szCs w:val="18"/>
      <w:lang w:val="en-IE" w:eastAsia="zh-CN"/>
    </w:rPr>
  </w:style>
  <w:style w:type="character" w:customStyle="1" w:styleId="1Char">
    <w:name w:val="Επικεφαλίδα 1 Char"/>
    <w:basedOn w:val="a0"/>
    <w:link w:val="1"/>
    <w:rsid w:val="00A778B2"/>
    <w:rPr>
      <w:rFonts w:ascii="Arial" w:eastAsia="SimSun" w:hAnsi="Arial" w:cs="Arial"/>
      <w:b/>
      <w:bCs/>
      <w:snapToGrid w:val="0"/>
      <w:kern w:val="32"/>
      <w:sz w:val="32"/>
      <w:szCs w:val="32"/>
      <w:lang w:eastAsia="zh-CN"/>
    </w:rPr>
  </w:style>
  <w:style w:type="paragraph" w:styleId="a4">
    <w:name w:val="Plain Text"/>
    <w:basedOn w:val="a"/>
    <w:link w:val="Char"/>
    <w:rsid w:val="00A778B2"/>
    <w:rPr>
      <w:rFonts w:ascii="Courier New" w:hAnsi="Courier New"/>
    </w:rPr>
  </w:style>
  <w:style w:type="character" w:customStyle="1" w:styleId="Char">
    <w:name w:val="Απλό κείμενο Char"/>
    <w:basedOn w:val="a0"/>
    <w:link w:val="a4"/>
    <w:rsid w:val="00A778B2"/>
    <w:rPr>
      <w:rFonts w:ascii="Courier New" w:eastAsia="Times New Roman" w:hAnsi="Courier New" w:cs="Times New Roman"/>
      <w:sz w:val="20"/>
      <w:szCs w:val="20"/>
      <w:lang w:eastAsia="el-GR"/>
    </w:rPr>
  </w:style>
  <w:style w:type="paragraph" w:styleId="a5">
    <w:name w:val="List Paragraph"/>
    <w:basedOn w:val="a"/>
    <w:uiPriority w:val="34"/>
    <w:qFormat/>
    <w:rsid w:val="00A778B2"/>
    <w:pPr>
      <w:ind w:left="720"/>
      <w:contextualSpacing/>
    </w:pPr>
  </w:style>
  <w:style w:type="character" w:styleId="-">
    <w:name w:val="Hyperlink"/>
    <w:basedOn w:val="a0"/>
    <w:uiPriority w:val="99"/>
    <w:unhideWhenUsed/>
    <w:rsid w:val="00A778B2"/>
    <w:rPr>
      <w:color w:val="0000FF" w:themeColor="hyperlink"/>
      <w:u w:val="single"/>
    </w:rPr>
  </w:style>
  <w:style w:type="paragraph" w:styleId="a6">
    <w:name w:val="Balloon Text"/>
    <w:basedOn w:val="a"/>
    <w:link w:val="Char0"/>
    <w:uiPriority w:val="99"/>
    <w:semiHidden/>
    <w:unhideWhenUsed/>
    <w:rsid w:val="00A778B2"/>
    <w:rPr>
      <w:rFonts w:ascii="Tahoma" w:hAnsi="Tahoma" w:cs="Tahoma"/>
      <w:sz w:val="16"/>
      <w:szCs w:val="16"/>
    </w:rPr>
  </w:style>
  <w:style w:type="character" w:customStyle="1" w:styleId="Char0">
    <w:name w:val="Κείμενο πλαισίου Char"/>
    <w:basedOn w:val="a0"/>
    <w:link w:val="a6"/>
    <w:uiPriority w:val="99"/>
    <w:semiHidden/>
    <w:rsid w:val="00A778B2"/>
    <w:rPr>
      <w:rFonts w:ascii="Tahoma" w:eastAsia="Times New Roman" w:hAnsi="Tahoma" w:cs="Tahoma"/>
      <w:sz w:val="16"/>
      <w:szCs w:val="16"/>
      <w:lang w:eastAsia="el-GR"/>
    </w:rPr>
  </w:style>
  <w:style w:type="paragraph" w:styleId="a7">
    <w:name w:val="header"/>
    <w:basedOn w:val="a"/>
    <w:link w:val="Char1"/>
    <w:uiPriority w:val="99"/>
    <w:unhideWhenUsed/>
    <w:rsid w:val="00C64C83"/>
    <w:pPr>
      <w:tabs>
        <w:tab w:val="center" w:pos="4153"/>
        <w:tab w:val="right" w:pos="8306"/>
      </w:tabs>
    </w:pPr>
  </w:style>
  <w:style w:type="character" w:customStyle="1" w:styleId="Char1">
    <w:name w:val="Κεφαλίδα Char"/>
    <w:basedOn w:val="a0"/>
    <w:link w:val="a7"/>
    <w:uiPriority w:val="99"/>
    <w:rsid w:val="00C64C83"/>
    <w:rPr>
      <w:rFonts w:ascii="Times New Roman" w:eastAsia="Times New Roman" w:hAnsi="Times New Roman" w:cs="Times New Roman"/>
      <w:sz w:val="20"/>
      <w:szCs w:val="20"/>
      <w:lang w:eastAsia="el-GR"/>
    </w:rPr>
  </w:style>
  <w:style w:type="paragraph" w:styleId="a8">
    <w:name w:val="footer"/>
    <w:basedOn w:val="a"/>
    <w:link w:val="Char2"/>
    <w:uiPriority w:val="99"/>
    <w:unhideWhenUsed/>
    <w:rsid w:val="00C64C83"/>
    <w:pPr>
      <w:tabs>
        <w:tab w:val="center" w:pos="4153"/>
        <w:tab w:val="right" w:pos="8306"/>
      </w:tabs>
    </w:pPr>
  </w:style>
  <w:style w:type="character" w:customStyle="1" w:styleId="Char2">
    <w:name w:val="Υποσέλιδο Char"/>
    <w:basedOn w:val="a0"/>
    <w:link w:val="a8"/>
    <w:uiPriority w:val="99"/>
    <w:rsid w:val="00C64C83"/>
    <w:rPr>
      <w:rFonts w:ascii="Times New Roman" w:eastAsia="Times New Roman" w:hAnsi="Times New Roman" w:cs="Times New Roman"/>
      <w:sz w:val="20"/>
      <w:szCs w:val="20"/>
      <w:lang w:eastAsia="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48E7"/>
    <w:pPr>
      <w:spacing w:after="0" w:line="240" w:lineRule="auto"/>
    </w:pPr>
    <w:rPr>
      <w:rFonts w:ascii="Times New Roman" w:eastAsia="Times New Roman" w:hAnsi="Times New Roman" w:cs="Times New Roman"/>
      <w:sz w:val="20"/>
      <w:szCs w:val="20"/>
      <w:lang w:eastAsia="el-GR"/>
    </w:rPr>
  </w:style>
  <w:style w:type="paragraph" w:styleId="1">
    <w:name w:val="heading 1"/>
    <w:basedOn w:val="a"/>
    <w:next w:val="a"/>
    <w:link w:val="1Char"/>
    <w:qFormat/>
    <w:rsid w:val="00A778B2"/>
    <w:pPr>
      <w:keepNext/>
      <w:spacing w:before="240" w:after="60"/>
      <w:outlineLvl w:val="0"/>
    </w:pPr>
    <w:rPr>
      <w:rFonts w:ascii="Arial" w:eastAsia="SimSun" w:hAnsi="Arial" w:cs="Arial"/>
      <w:b/>
      <w:bCs/>
      <w:snapToGrid w:val="0"/>
      <w:kern w:val="32"/>
      <w:sz w:val="32"/>
      <w:szCs w:val="32"/>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Χαρακτήρες υποσημείωσης"/>
    <w:rsid w:val="007F5E92"/>
    <w:rPr>
      <w:rFonts w:cs="Times New Roman"/>
      <w:vertAlign w:val="superscript"/>
    </w:rPr>
  </w:style>
  <w:style w:type="character" w:customStyle="1" w:styleId="WW-FootnoteReference">
    <w:name w:val="WW-Footnote Reference"/>
    <w:rsid w:val="007F5E92"/>
    <w:rPr>
      <w:vertAlign w:val="superscript"/>
    </w:rPr>
  </w:style>
  <w:style w:type="paragraph" w:customStyle="1" w:styleId="footers">
    <w:name w:val="footers"/>
    <w:basedOn w:val="a"/>
    <w:rsid w:val="007F5E92"/>
    <w:pPr>
      <w:suppressAutoHyphens/>
      <w:ind w:left="426" w:hanging="426"/>
      <w:jc w:val="both"/>
    </w:pPr>
    <w:rPr>
      <w:rFonts w:ascii="Calibri" w:hAnsi="Calibri" w:cs="Calibri"/>
      <w:sz w:val="18"/>
      <w:szCs w:val="18"/>
      <w:lang w:val="en-IE" w:eastAsia="zh-CN"/>
    </w:rPr>
  </w:style>
  <w:style w:type="character" w:customStyle="1" w:styleId="1Char">
    <w:name w:val="Επικεφαλίδα 1 Char"/>
    <w:basedOn w:val="a0"/>
    <w:link w:val="1"/>
    <w:rsid w:val="00A778B2"/>
    <w:rPr>
      <w:rFonts w:ascii="Arial" w:eastAsia="SimSun" w:hAnsi="Arial" w:cs="Arial"/>
      <w:b/>
      <w:bCs/>
      <w:snapToGrid w:val="0"/>
      <w:kern w:val="32"/>
      <w:sz w:val="32"/>
      <w:szCs w:val="32"/>
      <w:lang w:eastAsia="zh-CN"/>
    </w:rPr>
  </w:style>
  <w:style w:type="paragraph" w:styleId="a4">
    <w:name w:val="Plain Text"/>
    <w:basedOn w:val="a"/>
    <w:link w:val="Char"/>
    <w:rsid w:val="00A778B2"/>
    <w:rPr>
      <w:rFonts w:ascii="Courier New" w:hAnsi="Courier New"/>
    </w:rPr>
  </w:style>
  <w:style w:type="character" w:customStyle="1" w:styleId="Char">
    <w:name w:val="Απλό κείμενο Char"/>
    <w:basedOn w:val="a0"/>
    <w:link w:val="a4"/>
    <w:rsid w:val="00A778B2"/>
    <w:rPr>
      <w:rFonts w:ascii="Courier New" w:eastAsia="Times New Roman" w:hAnsi="Courier New" w:cs="Times New Roman"/>
      <w:sz w:val="20"/>
      <w:szCs w:val="20"/>
      <w:lang w:eastAsia="el-GR"/>
    </w:rPr>
  </w:style>
  <w:style w:type="paragraph" w:styleId="a5">
    <w:name w:val="List Paragraph"/>
    <w:basedOn w:val="a"/>
    <w:uiPriority w:val="34"/>
    <w:qFormat/>
    <w:rsid w:val="00A778B2"/>
    <w:pPr>
      <w:ind w:left="720"/>
      <w:contextualSpacing/>
    </w:pPr>
  </w:style>
  <w:style w:type="character" w:styleId="-">
    <w:name w:val="Hyperlink"/>
    <w:basedOn w:val="a0"/>
    <w:uiPriority w:val="99"/>
    <w:unhideWhenUsed/>
    <w:rsid w:val="00A778B2"/>
    <w:rPr>
      <w:color w:val="0000FF" w:themeColor="hyperlink"/>
      <w:u w:val="single"/>
    </w:rPr>
  </w:style>
  <w:style w:type="paragraph" w:styleId="a6">
    <w:name w:val="Balloon Text"/>
    <w:basedOn w:val="a"/>
    <w:link w:val="Char0"/>
    <w:uiPriority w:val="99"/>
    <w:semiHidden/>
    <w:unhideWhenUsed/>
    <w:rsid w:val="00A778B2"/>
    <w:rPr>
      <w:rFonts w:ascii="Tahoma" w:hAnsi="Tahoma" w:cs="Tahoma"/>
      <w:sz w:val="16"/>
      <w:szCs w:val="16"/>
    </w:rPr>
  </w:style>
  <w:style w:type="character" w:customStyle="1" w:styleId="Char0">
    <w:name w:val="Κείμενο πλαισίου Char"/>
    <w:basedOn w:val="a0"/>
    <w:link w:val="a6"/>
    <w:uiPriority w:val="99"/>
    <w:semiHidden/>
    <w:rsid w:val="00A778B2"/>
    <w:rPr>
      <w:rFonts w:ascii="Tahoma" w:eastAsia="Times New Roman" w:hAnsi="Tahoma" w:cs="Tahoma"/>
      <w:sz w:val="16"/>
      <w:szCs w:val="16"/>
      <w:lang w:eastAsia="el-GR"/>
    </w:rPr>
  </w:style>
  <w:style w:type="paragraph" w:styleId="a7">
    <w:name w:val="header"/>
    <w:basedOn w:val="a"/>
    <w:link w:val="Char1"/>
    <w:uiPriority w:val="99"/>
    <w:unhideWhenUsed/>
    <w:rsid w:val="00C64C83"/>
    <w:pPr>
      <w:tabs>
        <w:tab w:val="center" w:pos="4153"/>
        <w:tab w:val="right" w:pos="8306"/>
      </w:tabs>
    </w:pPr>
  </w:style>
  <w:style w:type="character" w:customStyle="1" w:styleId="Char1">
    <w:name w:val="Κεφαλίδα Char"/>
    <w:basedOn w:val="a0"/>
    <w:link w:val="a7"/>
    <w:uiPriority w:val="99"/>
    <w:rsid w:val="00C64C83"/>
    <w:rPr>
      <w:rFonts w:ascii="Times New Roman" w:eastAsia="Times New Roman" w:hAnsi="Times New Roman" w:cs="Times New Roman"/>
      <w:sz w:val="20"/>
      <w:szCs w:val="20"/>
      <w:lang w:eastAsia="el-GR"/>
    </w:rPr>
  </w:style>
  <w:style w:type="paragraph" w:styleId="a8">
    <w:name w:val="footer"/>
    <w:basedOn w:val="a"/>
    <w:link w:val="Char2"/>
    <w:uiPriority w:val="99"/>
    <w:unhideWhenUsed/>
    <w:rsid w:val="00C64C83"/>
    <w:pPr>
      <w:tabs>
        <w:tab w:val="center" w:pos="4153"/>
        <w:tab w:val="right" w:pos="8306"/>
      </w:tabs>
    </w:pPr>
  </w:style>
  <w:style w:type="character" w:customStyle="1" w:styleId="Char2">
    <w:name w:val="Υποσέλιδο Char"/>
    <w:basedOn w:val="a0"/>
    <w:link w:val="a8"/>
    <w:uiPriority w:val="99"/>
    <w:rsid w:val="00C64C83"/>
    <w:rPr>
      <w:rFonts w:ascii="Times New Roman" w:eastAsia="Times New Roman" w:hAnsi="Times New Roman" w:cs="Times New Roman"/>
      <w:sz w:val="20"/>
      <w:szCs w:val="20"/>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679174">
      <w:bodyDiv w:val="1"/>
      <w:marLeft w:val="0"/>
      <w:marRight w:val="0"/>
      <w:marTop w:val="0"/>
      <w:marBottom w:val="0"/>
      <w:divBdr>
        <w:top w:val="none" w:sz="0" w:space="0" w:color="auto"/>
        <w:left w:val="none" w:sz="0" w:space="0" w:color="auto"/>
        <w:bottom w:val="none" w:sz="0" w:space="0" w:color="auto"/>
        <w:right w:val="none" w:sz="0" w:space="0" w:color="auto"/>
      </w:divBdr>
    </w:div>
    <w:div w:id="1607038687">
      <w:bodyDiv w:val="1"/>
      <w:marLeft w:val="0"/>
      <w:marRight w:val="0"/>
      <w:marTop w:val="0"/>
      <w:marBottom w:val="0"/>
      <w:divBdr>
        <w:top w:val="none" w:sz="0" w:space="0" w:color="auto"/>
        <w:left w:val="none" w:sz="0" w:space="0" w:color="auto"/>
        <w:bottom w:val="none" w:sz="0" w:space="0" w:color="auto"/>
        <w:right w:val="none" w:sz="0" w:space="0" w:color="auto"/>
      </w:divBdr>
    </w:div>
    <w:div w:id="2108765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46043C-0DA2-4EAC-A805-0F1CCD01B9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7</Pages>
  <Words>3426</Words>
  <Characters>18504</Characters>
  <Application>Microsoft Office Word</Application>
  <DocSecurity>0</DocSecurity>
  <Lines>154</Lines>
  <Paragraphs>43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21887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Ιωάννης Χαμέτης</dc:creator>
  <cp:lastModifiedBy>Ιωάννης Χαμέτης</cp:lastModifiedBy>
  <cp:revision>6</cp:revision>
  <cp:lastPrinted>2018-06-11T12:02:00Z</cp:lastPrinted>
  <dcterms:created xsi:type="dcterms:W3CDTF">2019-09-06T07:46:00Z</dcterms:created>
  <dcterms:modified xsi:type="dcterms:W3CDTF">2020-08-13T05:34:00Z</dcterms:modified>
</cp:coreProperties>
</file>