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779E" w14:textId="7C8D6674" w:rsidR="00835F8E" w:rsidRPr="008F21F9" w:rsidRDefault="00835F8E" w:rsidP="008F21F9">
      <w:pPr>
        <w:ind w:left="-851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8F21F9">
        <w:rPr>
          <w:rFonts w:asciiTheme="minorHAnsi" w:hAnsiTheme="minorHAnsi" w:cstheme="minorHAnsi"/>
          <w:b/>
          <w:bCs/>
          <w:sz w:val="32"/>
          <w:szCs w:val="32"/>
          <w:u w:val="single"/>
          <w:lang w:eastAsia="el-GR"/>
        </w:rPr>
        <w:t>ΠΙΝΑΚΑΣ ΣΥΜΜΟΡΦΩΣΗΣ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1366"/>
        <w:gridCol w:w="1134"/>
        <w:gridCol w:w="1469"/>
      </w:tblGrid>
      <w:tr w:rsidR="00835F8E" w:rsidRPr="00DC051D" w14:paraId="4F256245" w14:textId="77777777" w:rsidTr="00734DB0">
        <w:trPr>
          <w:tblHeader/>
          <w:jc w:val="center"/>
        </w:trPr>
        <w:tc>
          <w:tcPr>
            <w:tcW w:w="9843" w:type="dxa"/>
            <w:gridSpan w:val="5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56F6A504" w14:textId="77777777" w:rsidR="00835F8E" w:rsidRPr="00DC051D" w:rsidRDefault="00835F8E" w:rsidP="00734DB0">
            <w:pPr>
              <w:spacing w:before="120"/>
              <w:ind w:right="3781"/>
              <w:rPr>
                <w:rFonts w:asciiTheme="minorHAnsi" w:hAnsiTheme="minorHAnsi" w:cstheme="minorHAnsi"/>
                <w:sz w:val="24"/>
                <w:u w:val="single"/>
              </w:rPr>
            </w:pPr>
            <w:r w:rsidRPr="00DC051D">
              <w:rPr>
                <w:rFonts w:asciiTheme="minorHAnsi" w:hAnsiTheme="minorHAnsi" w:cstheme="minorHAnsi"/>
                <w:b/>
                <w:sz w:val="24"/>
                <w:u w:val="single"/>
              </w:rPr>
              <w:t>Α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. Ηλεκτρικό Όχημα</w:t>
            </w:r>
            <w:r w:rsidRPr="00DC051D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</w:p>
        </w:tc>
      </w:tr>
      <w:tr w:rsidR="00835F8E" w:rsidRPr="00DC051D" w14:paraId="1FCD4FA3" w14:textId="77777777" w:rsidTr="006A2E7F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837C668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54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EC37FB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ΠΡΟΔΙΑΓΡΑΦΗ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D075396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D1EA5F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BD1D3F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ΠΑΡΑΠΟΜΠΗ</w:t>
            </w:r>
          </w:p>
          <w:p w14:paraId="2BBD7F6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ΤΕΚΜΗΡΙΩΣΗΣ</w:t>
            </w:r>
          </w:p>
        </w:tc>
      </w:tr>
      <w:tr w:rsidR="00835F8E" w:rsidRPr="00812722" w14:paraId="38B85378" w14:textId="77777777" w:rsidTr="00553BDC">
        <w:trPr>
          <w:jc w:val="center"/>
        </w:trPr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274E30E" w14:textId="77777777" w:rsidR="00835F8E" w:rsidRPr="006A2E7F" w:rsidRDefault="00835F8E" w:rsidP="006A2E7F">
            <w:pPr>
              <w:numPr>
                <w:ilvl w:val="0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9374475" w14:textId="77777777" w:rsidR="00835F8E" w:rsidRPr="006A2E7F" w:rsidRDefault="002974BF" w:rsidP="00734DB0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ΣΚΟΠΟΣ</w:t>
            </w:r>
          </w:p>
        </w:tc>
        <w:tc>
          <w:tcPr>
            <w:tcW w:w="136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4A3B6E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2D6DFC6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538F96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5F8E" w:rsidRPr="00DC051D" w14:paraId="6677EB79" w14:textId="77777777" w:rsidTr="008F21F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704AE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B31C6" w14:textId="77777777" w:rsidR="00835F8E" w:rsidRPr="006A2E7F" w:rsidRDefault="00DE2375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Το όχημα θα χρησιμοποιείται για την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μετακίνηση επιβατών.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13300" w14:textId="77777777" w:rsidR="00835F8E" w:rsidRPr="006A2E7F" w:rsidRDefault="00FD0CF7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E5812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598E9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195" w:rsidRPr="00DC051D" w14:paraId="03B50D4C" w14:textId="77777777" w:rsidTr="008F21F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17014" w14:textId="77777777" w:rsidR="00803195" w:rsidRPr="006A2E7F" w:rsidRDefault="00803195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5710D" w14:textId="77777777" w:rsidR="00803195" w:rsidRPr="006A2E7F" w:rsidRDefault="005D29C8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Η κατασκευάστρια </w:t>
            </w:r>
            <w:r w:rsidR="00FD0CF7" w:rsidRPr="006A2E7F">
              <w:rPr>
                <w:rFonts w:asciiTheme="minorHAnsi" w:hAnsiTheme="minorHAnsi" w:cstheme="minorHAnsi"/>
                <w:sz w:val="20"/>
                <w:lang w:eastAsia="el-GR"/>
              </w:rPr>
              <w:t>εταιρία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διαθέτει </w:t>
            </w:r>
            <w:r w:rsidR="00FD0CF7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αντιπροσωπεία </w:t>
            </w:r>
            <w:r w:rsidR="00FD0CF7" w:rsidRPr="006A2E7F">
              <w:rPr>
                <w:rFonts w:asciiTheme="minorHAnsi" w:hAnsiTheme="minorHAnsi" w:cstheme="minorHAnsi"/>
                <w:sz w:val="20"/>
                <w:lang w:val="en-GB" w:eastAsia="el-GR"/>
              </w:rPr>
              <w:t>service</w:t>
            </w:r>
            <w:r w:rsidR="00FD0CF7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εντός της Νήσου Χίου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EEBFF" w14:textId="77777777" w:rsidR="00803195" w:rsidRPr="006A2E7F" w:rsidRDefault="00FD0CF7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05B2C" w14:textId="77777777" w:rsidR="00803195" w:rsidRPr="006A2E7F" w:rsidRDefault="0080319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6700A" w14:textId="77777777" w:rsidR="00803195" w:rsidRPr="006A2E7F" w:rsidRDefault="0080319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7D384CA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3CBD208" w14:textId="77777777" w:rsidR="00835F8E" w:rsidRPr="006A2E7F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456A4D" w14:textId="77777777" w:rsidR="00835F8E" w:rsidRPr="006A2E7F" w:rsidRDefault="00DE2375" w:rsidP="00734DB0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ΠΛΑΙΣΙΟ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0BED4D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9BA14E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487EA67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01396C3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29230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F39B1" w14:textId="77777777" w:rsidR="00835F8E" w:rsidRPr="006A2E7F" w:rsidRDefault="007C5B59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Οι διαστάσεις του οχήματος, τα βάρη κατά</w:t>
            </w:r>
            <w:r w:rsidR="002E0A68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άξονα και τα λοιπά κατασκευαστικά</w:t>
            </w:r>
            <w:r w:rsidR="002E0A68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στοιχεία τους πρέπει να πληρούν </w:t>
            </w:r>
            <w:r w:rsidR="002E0A68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τις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υπάρχουσες διατάξεις ώστε να είναι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δυνατή η</w:t>
            </w:r>
            <w:r w:rsidR="002E0A68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κυκλοφορία του στην Ελλάδα.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517B1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A935B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3CA6C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78B1" w:rsidRPr="00876013" w14:paraId="5DE97B7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8A7A3" w14:textId="77777777" w:rsidR="00EF78B1" w:rsidRPr="006A2E7F" w:rsidRDefault="00EF78B1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3DA27" w14:textId="77777777" w:rsidR="00EF78B1" w:rsidRPr="006A2E7F" w:rsidRDefault="00EF78B1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Μήκος οχήματος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4E985" w14:textId="15E4A288" w:rsidR="00EF78B1" w:rsidRPr="006A2E7F" w:rsidRDefault="0020345A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≥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</w:rPr>
              <w:t xml:space="preserve"> 4</w:t>
            </w:r>
            <w:r w:rsidR="006E1F8F" w:rsidRPr="006A2E7F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C60B31" w:rsidRPr="006A2E7F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>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F38EE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7E358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78B1" w:rsidRPr="00876013" w14:paraId="4D12817E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33400D" w14:textId="77777777" w:rsidR="00EF78B1" w:rsidRPr="006A2E7F" w:rsidRDefault="00EF78B1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D242B" w14:textId="77777777" w:rsidR="00EF78B1" w:rsidRPr="006A2E7F" w:rsidRDefault="00EF78B1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Πλάτος οχήματος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13940" w14:textId="66EAEA75" w:rsidR="00EF78B1" w:rsidRPr="006A2E7F" w:rsidRDefault="0020345A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≥</w:t>
            </w:r>
            <w:r w:rsidR="006E1F8F" w:rsidRPr="006A2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6E1F8F" w:rsidRPr="006A2E7F"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C60B31" w:rsidRPr="006A2E7F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>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E057F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5AA49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78B1" w:rsidRPr="00876013" w14:paraId="49BE6693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EA9D8" w14:textId="77777777" w:rsidR="00EF78B1" w:rsidRPr="006A2E7F" w:rsidRDefault="00EF78B1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6B2F7" w14:textId="77777777" w:rsidR="00EF78B1" w:rsidRPr="006A2E7F" w:rsidRDefault="00EF78B1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Μικτό βάρος οχήματος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72BFD" w14:textId="22910254" w:rsidR="00EF78B1" w:rsidRPr="006A2E7F" w:rsidRDefault="0020345A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 xml:space="preserve">≥ </w:t>
            </w:r>
            <w:r w:rsidR="000106DB" w:rsidRPr="006A2E7F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B4BBE"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>5</w:t>
            </w:r>
            <w:r w:rsidR="000106DB" w:rsidRPr="006A2E7F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EF78B1"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EF78B1"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>kgr</w:t>
            </w:r>
            <w:proofErr w:type="spellEnd"/>
          </w:p>
          <w:p w14:paraId="76CC6BFE" w14:textId="642E904A" w:rsidR="000106DB" w:rsidRPr="006A2E7F" w:rsidRDefault="000106DB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και ≤ 2200</w:t>
            </w:r>
            <w:proofErr w:type="spellStart"/>
            <w:r w:rsidRPr="006A2E7F">
              <w:rPr>
                <w:rFonts w:asciiTheme="minorHAnsi" w:hAnsiTheme="minorHAnsi" w:cstheme="minorHAnsi"/>
                <w:b/>
                <w:sz w:val="20"/>
                <w:lang w:val="en-GB"/>
              </w:rPr>
              <w:t>kgr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7ED4E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790E5" w14:textId="77777777" w:rsidR="00EF78B1" w:rsidRPr="006A2E7F" w:rsidRDefault="00EF78B1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2D6AA1D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1F6E3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92201" w14:textId="77777777" w:rsidR="00835F8E" w:rsidRPr="006A2E7F" w:rsidRDefault="007C5B59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Το πλαίσιο θα φέρει πλήρεις τροχούς </w:t>
            </w:r>
            <w:r w:rsidR="00874526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αλουμινίου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μετά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ελαστικών, κατάλληλου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αριθμού και διαστάσεων</w:t>
            </w:r>
            <w:r w:rsidR="00874526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τουλάχιστον 16’’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A5B66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14C7F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061F3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41BCA81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0550D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BD5A6" w14:textId="77777777" w:rsidR="00835F8E" w:rsidRPr="006A2E7F" w:rsidRDefault="00EE35EC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Το πλαίσιο του αυτοκινήτου, τουλάχιστον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κατά το χρόνο εγγυήσεως καλής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λειτουργίας, σε καμιά περίπτωση δεν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επιτρέπεται να παρουσιάσει οποιοδήποτε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ρήγμα ή στρέβλωση, διαφορετικά ο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προμηθευτής πρέπει να αντικαταστήσει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με δικές του δαπάνες το πλαίσιο ή μέρος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αυτού με άλλο περισσότερο ενισχυμένης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κατασκευής. Εξαιρείται ρήγμα ή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στρέβλωση που προήλθε από αναρμόδια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χρήση του οχήματος ή/και πρόσκρουση.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019F1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02E2E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88FAC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2D85" w:rsidRPr="00876013" w14:paraId="311C668B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8E4FF" w14:textId="77777777" w:rsidR="00542D85" w:rsidRPr="006A2E7F" w:rsidRDefault="00542D85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613C2" w14:textId="77777777" w:rsidR="00542D85" w:rsidRPr="006A2E7F" w:rsidRDefault="00542D85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Εγγύηση οχήματος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0BC89" w14:textId="7DF623FD" w:rsidR="00542D85" w:rsidRPr="006A2E7F" w:rsidRDefault="0020345A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≥</w:t>
            </w:r>
            <w:r w:rsidR="00542D85" w:rsidRPr="006A2E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A2E7F">
              <w:rPr>
                <w:rFonts w:asciiTheme="minorHAnsi" w:hAnsiTheme="minorHAnsi" w:cstheme="minorHAnsi"/>
                <w:b/>
                <w:sz w:val="20"/>
              </w:rPr>
              <w:t>2,00</w:t>
            </w:r>
            <w:r w:rsidR="00542D85" w:rsidRPr="006A2E7F">
              <w:rPr>
                <w:rFonts w:asciiTheme="minorHAnsi" w:hAnsiTheme="minorHAnsi" w:cstheme="minorHAnsi"/>
                <w:b/>
                <w:sz w:val="20"/>
              </w:rPr>
              <w:t xml:space="preserve"> έτη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DC36A" w14:textId="77777777" w:rsidR="00542D85" w:rsidRPr="006A2E7F" w:rsidRDefault="00542D8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BE85B6" w14:textId="77777777" w:rsidR="00542D85" w:rsidRPr="006A2E7F" w:rsidRDefault="00542D8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2A65CAB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96AAA7" w14:textId="77777777" w:rsidR="00835F8E" w:rsidRPr="006A2E7F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1D9F70" w14:textId="77777777" w:rsidR="00835F8E" w:rsidRPr="006A2E7F" w:rsidRDefault="000A6DE7" w:rsidP="00940D34">
            <w:pPr>
              <w:pStyle w:val="aa"/>
              <w:overflowPunct w:val="0"/>
              <w:autoSpaceDE w:val="0"/>
              <w:autoSpaceDN w:val="0"/>
              <w:adjustRightInd w:val="0"/>
              <w:spacing w:before="0" w:after="60"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ΚΑΜΠΙΝΑ</w:t>
            </w:r>
            <w:r w:rsidRPr="006A2E7F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ΟΔΗΓΟΥ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F7A4C33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CA296E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A41FD3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620316FA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E2832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8C09D" w14:textId="77777777" w:rsidR="00835F8E" w:rsidRPr="006A2E7F" w:rsidRDefault="00BD7DC6" w:rsidP="009F5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Η καμπίνα του οχήματος να είναι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εργονομικά σχεδιασμένη ώστε να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προσφέρει στον οδηγό ασφαλή και άνετη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οδήγηση.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1EE39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CDA78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61EAA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5FD10B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57001" w14:textId="77777777" w:rsidR="00835F8E" w:rsidRPr="006A2E7F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6A185" w14:textId="77777777" w:rsidR="00835F8E" w:rsidRPr="006A2E7F" w:rsidRDefault="00BD7DC6" w:rsidP="004767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Το όχημα υποχρεωτικά θα έχει τέσσερεις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(4) θέσεις επιβατών κατ’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ελάχιστο (συμπεριλαμβανομένου του</w:t>
            </w:r>
            <w:r w:rsidR="009F5F30" w:rsidRPr="006A2E7F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6A2E7F">
              <w:rPr>
                <w:rFonts w:asciiTheme="minorHAnsi" w:hAnsiTheme="minorHAnsi" w:cstheme="minorHAnsi"/>
                <w:sz w:val="20"/>
                <w:lang w:eastAsia="el-GR"/>
              </w:rPr>
              <w:t>οδηγού)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F25E8" w14:textId="77777777" w:rsidR="00835F8E" w:rsidRPr="006A2E7F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2E7F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E3722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5E4F3" w14:textId="77777777" w:rsidR="00835F8E" w:rsidRPr="006A2E7F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4BB27F59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67560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1AF40" w14:textId="77777777" w:rsidR="00835F8E" w:rsidRPr="00553BDC" w:rsidRDefault="005E388A" w:rsidP="004767D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 όχημα υποχρεωτικά θα έχει τέσσερεις</w:t>
            </w:r>
            <w:r w:rsidR="004767D2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(4) θύρες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κατ’ελάχιστο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D201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35C7A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9710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4B478D57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C56B2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6AA94" w14:textId="77777777" w:rsidR="00835F8E" w:rsidRPr="00553BDC" w:rsidRDefault="00C112D0" w:rsidP="00E31D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Ο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ανεμοθώρακας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του οχήματος θα είναι</w:t>
            </w:r>
            <w:r w:rsidR="004767D2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από κρύσταλλο</w:t>
            </w:r>
            <w:r w:rsidR="004767D2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ασφάλειας SECURIT ή TRIPLEX.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AC749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6BF4FE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273F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64CEDE8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62ECE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E5366" w14:textId="77777777" w:rsidR="00835F8E" w:rsidRPr="00553BDC" w:rsidRDefault="00C112D0" w:rsidP="00E31D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Θα διαθέτει δύο ρυθμιζόμενα αλεξήλια και</w:t>
            </w:r>
            <w:r w:rsidR="004767D2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καθαριστήρες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ανεμοθώρακα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με εκτόξευση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νερού και δύο (2)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εξωτερικούς καθρέφτες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26398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39BA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742E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AE487C6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F3CB571" w14:textId="77777777" w:rsidR="00835F8E" w:rsidRPr="00553BDC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099150" w14:textId="77777777" w:rsidR="00835F8E" w:rsidRPr="00553BDC" w:rsidRDefault="00A85828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ΣΥΣΤΗΜΑ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ΔΙΕΥΘΥΝΣΗΣ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51854D9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17BD7CE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12E4E8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96349F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99B90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1949E" w14:textId="77777777" w:rsidR="00835F8E" w:rsidRPr="00553BDC" w:rsidRDefault="008F707C" w:rsidP="00983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Σύστημα διεύθυνσης σύγχρονης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τεχνολογίας, με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ηλεκτρική υποβοήθηση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F38C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314A5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BE7A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795CF93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A31AD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06741" w14:textId="77777777" w:rsidR="00835F8E" w:rsidRPr="00553BDC" w:rsidRDefault="007A4419" w:rsidP="009830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Η θέση του τιμονιού θα βρίσκεται στην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αριστερή πλευρά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του θαλάμου οδήγησης του οχήματος.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6054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628E6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BD5CD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220EC176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48F36C" w14:textId="77777777" w:rsidR="00835F8E" w:rsidRPr="00553BDC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EAF58D7" w14:textId="77777777" w:rsidR="00835F8E" w:rsidRPr="00553BDC" w:rsidRDefault="00645B12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ΗΛΕΚΤΡΙΚΟΣ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ΚΙΝΗΤΗΡΑΣ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F00B72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EF3D7FF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BB24BB3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71619981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07E85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28611" w14:textId="77777777" w:rsidR="00835F8E" w:rsidRPr="00553BDC" w:rsidRDefault="00F8543E" w:rsidP="00D830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Η κινητήρια μονάδα θα είναι υποχρεωτικά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ηλεκτρικός κινητήρας.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DF42C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D0618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F6C7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3991861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ACD25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CD1D7" w14:textId="77777777" w:rsidR="00835F8E" w:rsidRPr="00553BDC" w:rsidRDefault="00F8543E" w:rsidP="00D830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Ο ηλεκτρικός κινητήρας υποχρεωτικά θα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έχει τη δυνατότητα απόδοσης μέγιστης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συνεχόμενης ισχύος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κατ’ελάχιστο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="003B74D5" w:rsidRPr="00553BDC">
              <w:rPr>
                <w:rFonts w:asciiTheme="minorHAnsi" w:hAnsiTheme="minorHAnsi" w:cstheme="minorHAnsi"/>
                <w:sz w:val="20"/>
                <w:lang w:eastAsia="el-GR"/>
              </w:rPr>
              <w:t>100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kW</w:t>
            </w:r>
            <w:proofErr w:type="spellEnd"/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B174D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9918D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1D15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7372E7EF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348FAEE" w14:textId="77777777" w:rsidR="00835F8E" w:rsidRPr="00553BDC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CF776B" w14:textId="77777777" w:rsidR="00835F8E" w:rsidRPr="00553BDC" w:rsidRDefault="009841F8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ΣΥΣΣΩΡΕΥΤΕΣ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25208F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E5EDBDF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25F69E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D2AAF80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8A22E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276FC" w14:textId="77777777" w:rsidR="00835F8E" w:rsidRPr="00553BDC" w:rsidRDefault="001F5E95" w:rsidP="008C1B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Το όχημα θα φέρει συσσωρευτές </w:t>
            </w:r>
            <w:r w:rsidR="00282D5A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ιόντων </w:t>
            </w:r>
            <w:proofErr w:type="spellStart"/>
            <w:r w:rsidR="00282D5A" w:rsidRPr="00553BDC">
              <w:rPr>
                <w:rFonts w:asciiTheme="minorHAnsi" w:hAnsiTheme="minorHAnsi" w:cstheme="minorHAnsi"/>
                <w:sz w:val="20"/>
                <w:lang w:eastAsia="el-GR"/>
              </w:rPr>
              <w:t>λιθίου</w:t>
            </w:r>
            <w:proofErr w:type="spellEnd"/>
            <w:r w:rsidR="00282D5A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για την</w:t>
            </w:r>
            <w:r w:rsidR="008C1BF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αποθήκευση ενέργειας και την τροφοδοσία</w:t>
            </w:r>
            <w:r w:rsidR="008C1BF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με ηλεκτρική ενέργεια του ηλεκτρικού</w:t>
            </w:r>
            <w:r w:rsidR="008C1BF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κινητήρα. Οι συσσωρευτές θα είναι</w:t>
            </w:r>
            <w:r w:rsidR="008C1BF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εργοστασιακά τοποθετημένοι.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B64D6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A81D9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30384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228DF0EB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BA574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738D1" w14:textId="77777777" w:rsidR="00835F8E" w:rsidRPr="00553BDC" w:rsidRDefault="00BC2191" w:rsidP="008C1B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Συσσώρευση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B966C" w14:textId="02384609" w:rsidR="00835F8E" w:rsidRPr="00553BDC" w:rsidRDefault="00336E04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 xml:space="preserve">≥ </w:t>
            </w:r>
            <w:r w:rsidR="008C1BF4" w:rsidRPr="00553BDC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24062E" w:rsidRPr="00553BDC">
              <w:rPr>
                <w:rFonts w:asciiTheme="minorHAnsi" w:hAnsiTheme="minorHAnsi" w:cstheme="minorHAnsi"/>
                <w:b/>
                <w:sz w:val="20"/>
              </w:rPr>
              <w:t>5,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24062E" w:rsidRPr="00553BD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C1BF4"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>kWh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687AD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FB48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32F0F4C2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03898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7F52A" w14:textId="77777777" w:rsidR="00835F8E" w:rsidRPr="00553BDC" w:rsidRDefault="0059611A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Διάρκεια </w:t>
            </w:r>
            <w:r w:rsidR="007D2A65" w:rsidRPr="00553BDC">
              <w:rPr>
                <w:rFonts w:asciiTheme="minorHAnsi" w:hAnsiTheme="minorHAnsi" w:cstheme="minorHAnsi"/>
                <w:sz w:val="20"/>
                <w:lang w:eastAsia="el-GR"/>
              </w:rPr>
              <w:t>εγγύησης</w:t>
            </w:r>
            <w:r w:rsidR="008C1BF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συσσωρευτών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0CD8" w14:textId="423D9D5F" w:rsidR="00835F8E" w:rsidRPr="00553BDC" w:rsidRDefault="00336E04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≥</w:t>
            </w:r>
            <w:r w:rsidR="008C1BF4" w:rsidRPr="00553BD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6E1F8F" w:rsidRPr="00553BDC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8C1BF4" w:rsidRPr="00553BDC">
              <w:rPr>
                <w:rFonts w:asciiTheme="minorHAnsi" w:hAnsiTheme="minorHAnsi" w:cstheme="minorHAnsi"/>
                <w:b/>
                <w:sz w:val="20"/>
              </w:rPr>
              <w:t xml:space="preserve"> έτη</w:t>
            </w:r>
          </w:p>
          <w:p w14:paraId="793AAA55" w14:textId="1B40D667" w:rsidR="008C1BF4" w:rsidRPr="00553BDC" w:rsidRDefault="008C1BF4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ή 1</w:t>
            </w:r>
            <w:r w:rsidR="00336E04" w:rsidRPr="00553BDC">
              <w:rPr>
                <w:rFonts w:asciiTheme="minorHAnsi" w:hAnsiTheme="minorHAnsi" w:cstheme="minorHAnsi"/>
                <w:b/>
                <w:sz w:val="20"/>
              </w:rPr>
              <w:t>60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336E04" w:rsidRPr="00553BDC">
              <w:rPr>
                <w:rFonts w:asciiTheme="minorHAnsi" w:hAnsiTheme="minorHAnsi" w:cstheme="minorHAnsi"/>
                <w:b/>
                <w:sz w:val="20"/>
              </w:rPr>
              <w:t>000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53BDC">
              <w:rPr>
                <w:rFonts w:asciiTheme="minorHAnsi" w:hAnsiTheme="minorHAnsi" w:cstheme="minorHAnsi"/>
                <w:b/>
                <w:sz w:val="20"/>
              </w:rPr>
              <w:t>χλμ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5865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FEDC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07DF3AC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0EA82AD" w14:textId="77777777" w:rsidR="00835F8E" w:rsidRPr="00553BDC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A41CA3" w14:textId="77777777" w:rsidR="00835F8E" w:rsidRPr="00553BDC" w:rsidRDefault="0059611A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ΕΠΙΔΟΣΕΙΣ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ΟΧΗΜΑΤΟΣ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5EB615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03504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42B9AD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E452D0E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E27D4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AB373" w14:textId="77777777" w:rsidR="00835F8E" w:rsidRPr="00553BDC" w:rsidRDefault="00BB59B1" w:rsidP="007D2A6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Μέγιστη ταχύτητα: κατ’ ελάχιστο </w:t>
            </w:r>
            <w:r w:rsidR="00970844" w:rsidRPr="00553BDC">
              <w:rPr>
                <w:rFonts w:asciiTheme="minorHAnsi" w:hAnsiTheme="minorHAnsi" w:cstheme="minorHAnsi"/>
                <w:sz w:val="20"/>
                <w:lang w:eastAsia="el-GR"/>
              </w:rPr>
              <w:t>140</w:t>
            </w:r>
            <w:r w:rsidR="007D2A6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χλμ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./ώρα 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32EE7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1B0B9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8781F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A99570B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E4C3A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F1440" w14:textId="77777777" w:rsidR="00835F8E" w:rsidRPr="00553BDC" w:rsidRDefault="00BB59B1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Ροπή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8CA85" w14:textId="1E9EF365" w:rsidR="00835F8E" w:rsidRPr="00553BDC" w:rsidRDefault="00336E04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≥ 250</w:t>
            </w:r>
            <w:r w:rsidR="00CF194E"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>Nm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E200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003A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3CBFD8E0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D0303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93E8B" w14:textId="026E9ABD" w:rsidR="00835F8E" w:rsidRPr="00553BDC" w:rsidRDefault="00EF7CCD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Αυτονομία</w:t>
            </w:r>
            <w:r w:rsidR="00D1645B" w:rsidRPr="00553BDC">
              <w:rPr>
                <w:rFonts w:asciiTheme="minorHAnsi" w:hAnsiTheme="minorHAnsi" w:cstheme="minorHAnsi"/>
                <w:sz w:val="20"/>
                <w:lang w:val="en-GB" w:eastAsia="el-GR"/>
              </w:rPr>
              <w:t xml:space="preserve"> WLTP </w:t>
            </w:r>
            <w:r w:rsidR="00D1645B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συνδυασμένου κύκλου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113AA" w14:textId="17534C97" w:rsidR="00835F8E" w:rsidRPr="00553BDC" w:rsidRDefault="00D1645B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≥</w:t>
            </w:r>
            <w:r w:rsidR="00336E04" w:rsidRPr="00553BD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240</w:t>
            </w:r>
            <w:r w:rsidR="00CF194E"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proofErr w:type="spellStart"/>
            <w:r w:rsidR="00CF194E" w:rsidRPr="00553BDC">
              <w:rPr>
                <w:rFonts w:asciiTheme="minorHAnsi" w:hAnsiTheme="minorHAnsi" w:cstheme="minorHAnsi"/>
                <w:b/>
                <w:sz w:val="20"/>
              </w:rPr>
              <w:t>χλμ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C514D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7CA1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3461B36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EFD607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29D6A" w14:textId="77777777" w:rsidR="00835F8E" w:rsidRPr="00553BDC" w:rsidRDefault="009D1196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Εκπομπές CO2: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DC14D" w14:textId="77777777" w:rsidR="00835F8E" w:rsidRPr="00553BDC" w:rsidRDefault="007D2A65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>0 g/km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D7FFD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3DEA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12722" w14:paraId="7DBA6775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2BCD6F" w14:textId="77777777" w:rsidR="00835F8E" w:rsidRPr="00553BDC" w:rsidRDefault="00835F8E" w:rsidP="006A2E7F">
            <w:pPr>
              <w:numPr>
                <w:ilvl w:val="0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74E773" w14:textId="77777777" w:rsidR="00835F8E" w:rsidRPr="00553BDC" w:rsidRDefault="009D1196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ΣΥΣΤΗΜΑ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ΠΕΔΗΣΕΩΣ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E01599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A95AD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0F805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5F8E" w:rsidRPr="00876013" w14:paraId="5E7B3E82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FF102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DBD28" w14:textId="77777777" w:rsidR="00835F8E" w:rsidRPr="00553BDC" w:rsidRDefault="00F60366" w:rsidP="00C02F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 σύστημα πρέπει να εξασφαλίζει</w:t>
            </w:r>
            <w:r w:rsidR="00C02FC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απόλυτα την κυκλοφορία του οχήματος και</w:t>
            </w:r>
            <w:r w:rsidR="00C02FC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τους επιβαίνοντες.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FE82DF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F6898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C894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C25F00" w14:paraId="50B4E192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19F9A3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AB815" w14:textId="77777777" w:rsidR="00835F8E" w:rsidRPr="00553BDC" w:rsidRDefault="00F60366" w:rsidP="00C02F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Θα είναι εφοδιασμένο με φρένα πορείας</w:t>
            </w:r>
            <w:r w:rsidR="00C02FC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ανεξάρτητου διπλού κυκλώματος, με</w:t>
            </w:r>
            <w:r w:rsidR="00C02FC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επενέργεια σε όλους τους</w:t>
            </w:r>
            <w:r w:rsidR="00C02FC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τροχούς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4DD9D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69DA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B3D21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C25F00" w14:paraId="26BA4941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3E7BED" w14:textId="77777777" w:rsidR="00835F8E" w:rsidRPr="00553BDC" w:rsidRDefault="00835F8E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4FD6D" w14:textId="77777777" w:rsidR="00835F8E" w:rsidRPr="00553BDC" w:rsidRDefault="00EF6D95" w:rsidP="00781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 όχημα θα διαθέτει ηλεκτρονικό</w:t>
            </w:r>
            <w:r w:rsidR="00321F56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σύστημα 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αντιμπλοκαρίσματος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των τροχών</w:t>
            </w:r>
            <w:r w:rsidR="00321F56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(ABS).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B1FA1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9945F3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D225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1777" w:rsidRPr="00C25F00" w14:paraId="79187100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9158F" w14:textId="77777777" w:rsidR="00781777" w:rsidRPr="00553BDC" w:rsidRDefault="00781777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CEBB6" w14:textId="77777777" w:rsidR="00781777" w:rsidRPr="00553BDC" w:rsidRDefault="00781777" w:rsidP="00781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Το όχημα θα διαθέτει  φώτα φρένων με λειτουργία Έκτακτης Πέδησης (EBS),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B7A02" w14:textId="77777777" w:rsidR="00781777" w:rsidRPr="00553BDC" w:rsidRDefault="00781777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949736" w14:textId="77777777" w:rsidR="00781777" w:rsidRPr="00553BDC" w:rsidRDefault="00781777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9CF74" w14:textId="77777777" w:rsidR="00781777" w:rsidRPr="00553BDC" w:rsidRDefault="00781777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1777" w:rsidRPr="00C25F00" w14:paraId="0799EA4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4015D" w14:textId="77777777" w:rsidR="00781777" w:rsidRPr="00553BDC" w:rsidRDefault="00781777" w:rsidP="006A2E7F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52A12" w14:textId="77777777" w:rsidR="00781777" w:rsidRPr="00553BDC" w:rsidRDefault="00781777" w:rsidP="00781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 όχημα θα διαθέτει   σύστημα Ελέγχου Ευστάθειας (ESP).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BD3D9" w14:textId="77777777" w:rsidR="00781777" w:rsidRPr="00553BDC" w:rsidRDefault="00781777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B0778" w14:textId="77777777" w:rsidR="00781777" w:rsidRPr="00553BDC" w:rsidRDefault="00781777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2A660E" w14:textId="77777777" w:rsidR="00781777" w:rsidRPr="00553BDC" w:rsidRDefault="00781777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9027A3" w14:paraId="2F4400BF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BE3CD4" w14:textId="77777777" w:rsidR="00835F8E" w:rsidRPr="00553BDC" w:rsidRDefault="00835F8E" w:rsidP="006A2E7F">
            <w:pPr>
              <w:pStyle w:val="af"/>
              <w:numPr>
                <w:ilvl w:val="0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3054FA" w14:textId="77777777" w:rsidR="00835F8E" w:rsidRPr="00553BDC" w:rsidRDefault="00EF6D95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ΗΛΕΚΤΡΙΚΟ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ΣΥΣΤΗΜΑ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38CAF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D059C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50FEEA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9027A3" w14:paraId="616379DE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D6512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7B3A87" w14:textId="77777777" w:rsidR="00835F8E" w:rsidRPr="00553BDC" w:rsidRDefault="00B74F66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Το αυτοκίνητο πρέπει να έχει πλήρη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ηλεκτρική εγκατάσταση φωτισμού και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σημάτων για την κυκλοφορία,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σύμφωνα με τον ισχύοντα Κ.Ο.Κ.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148D4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D3A33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284EC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6B46EF76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71570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E30B9" w14:textId="77777777" w:rsidR="00835F8E" w:rsidRPr="00553BDC" w:rsidRDefault="00B74F66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Να είναι εφοδιασμένο με τους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απαραίτητους προβολείς, φωτιστικά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σώματα, ηχητικά σήματα.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FE42C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916A5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8796C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3DE2C15A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B5D69CC" w14:textId="77777777" w:rsidR="00835F8E" w:rsidRPr="00553BDC" w:rsidRDefault="00835F8E" w:rsidP="00553BDC">
            <w:pPr>
              <w:pStyle w:val="af"/>
              <w:numPr>
                <w:ilvl w:val="0"/>
                <w:numId w:val="33"/>
              </w:numPr>
              <w:tabs>
                <w:tab w:val="num" w:pos="94"/>
              </w:tabs>
              <w:spacing w:before="60" w:after="60" w:line="240" w:lineRule="auto"/>
              <w:ind w:left="0" w:hanging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B0682F" w14:textId="77777777" w:rsidR="00835F8E" w:rsidRPr="00553BDC" w:rsidRDefault="007F65BE" w:rsidP="00A54A8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ΦΟΡΤΙΣΤΗΣ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F99D24E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B25BE26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FC7A0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47D04450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06CDE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D4BF3" w14:textId="77777777" w:rsidR="00835F8E" w:rsidRPr="00553BDC" w:rsidRDefault="00D34FFC" w:rsidP="005154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Προμήθεια καλωδίου μετατροπής για</w:t>
            </w:r>
            <w:r w:rsidR="0051546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φόρτιση των οχημάτων από οποιαδήποτε</w:t>
            </w:r>
            <w:r w:rsidR="0051546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συμβατική μονοφασική πρίζα σούκο, με</w:t>
            </w:r>
            <w:r w:rsidR="0051546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ρυθμό που να επιτρέπει τη φόρτιση από</w:t>
            </w:r>
            <w:r w:rsidR="0051546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επίπεδο 0% σε τουλάχιστον 70 % σε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λιγότερο η 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>ίσο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από 8 ώρες.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7982B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5A33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3E0B4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61505F34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992B2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D8425" w14:textId="77777777" w:rsidR="00835F8E" w:rsidRPr="00553BDC" w:rsidRDefault="00E026D5" w:rsidP="005154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Δυνατότητα φόρτισης του οχήματος με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φορτιστή ταχείας φόρτισης, ώστε να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επιτρέπεται η φόρτιση από επίπεδο 0% σε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70% σε λιγότερο από 4 ώρες. (Ο φορτιστής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ταχείας φόρτισης δεν απαιτείται να</w:t>
            </w:r>
            <w:r w:rsidR="0051546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περιλαμβάνεται στον προσφερόμενο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εξοπλισμό, όμως θα πρέπει το όχημα να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έχει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lastRenderedPageBreak/>
              <w:t>τη δυνατότητα ταχείας φόρτισης).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32BE0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lastRenderedPageBreak/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6FF3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924AB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1C253C92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36138BD" w14:textId="77777777" w:rsidR="00835F8E" w:rsidRPr="00553BDC" w:rsidRDefault="00835F8E" w:rsidP="00553BDC">
            <w:pPr>
              <w:pStyle w:val="af"/>
              <w:numPr>
                <w:ilvl w:val="0"/>
                <w:numId w:val="33"/>
              </w:numPr>
              <w:tabs>
                <w:tab w:val="num" w:pos="94"/>
              </w:tabs>
              <w:spacing w:before="60" w:after="60" w:line="240" w:lineRule="auto"/>
              <w:ind w:left="0" w:firstLin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3CA8540" w14:textId="6A31DE45" w:rsidR="00B03E1F" w:rsidRPr="00553BDC" w:rsidRDefault="00B03E1F" w:rsidP="00553BD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ΠΑΡΕΛΚΟΜΕΝΑ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–</w:t>
            </w:r>
            <w:r w:rsid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ΝΑ ΠΑΡΑΔΟΘΕΙ ΜΕ</w:t>
            </w:r>
          </w:p>
          <w:p w14:paraId="2B66B2E1" w14:textId="77777777" w:rsidR="00835F8E" w:rsidRPr="00553BDC" w:rsidRDefault="00B03E1F" w:rsidP="00553BDC">
            <w:pPr>
              <w:pStyle w:val="aa"/>
              <w:spacing w:before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ΤΑ ΠΑΡΑΚΑΤΩ ΠΑΡΕΛΚΟΜΕΝΑ: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E93848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720F421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4264E3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3B3B90EA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17A4A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D4D22" w14:textId="77777777" w:rsidR="00835F8E" w:rsidRPr="00553BDC" w:rsidRDefault="001716A7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Όλα τα έγγραφα που απαιτούνται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(εγκρίσεις τύπου από την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αρμόδια υπηρεσία κλπ) για την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καταχώρηση και την έκδοση της νόμιμης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άδειας κυκλοφορίας από τις αρμόδιες</w:t>
            </w:r>
            <w:r w:rsidR="00C41EE5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υπηρεσίες.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512E7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C30401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D7D44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47E60AE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33A8B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9E906" w14:textId="77777777" w:rsidR="00835F8E" w:rsidRPr="00553BDC" w:rsidRDefault="001716A7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Εφεδρικό τροχό με ελαστικό και</w:t>
            </w:r>
            <w:r w:rsidR="00A54A8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αεροθάλαμο ή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κιτ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,</w:t>
            </w:r>
            <w:r w:rsidR="005C21DE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επισκευής ελαστικών.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D4ED7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668C5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E1F29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0C2B8B91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FC58F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ACA55" w14:textId="77777777" w:rsidR="00835F8E" w:rsidRPr="00553BDC" w:rsidRDefault="00E73181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Πυροσβεστήρες κατά Κ.Ο.Κ. που θα ισχύει</w:t>
            </w:r>
            <w:r w:rsidR="00A54A8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κατά την ημερομηνία της παράδοσης.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0C803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D61094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6E77E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D0A4FB5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5F564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3F49C" w14:textId="77777777" w:rsidR="00835F8E" w:rsidRPr="00553BDC" w:rsidRDefault="00E73181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Πλήρες φαρμακείο προβλεπόμενο από τον</w:t>
            </w:r>
            <w:r w:rsidR="00A54A87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Κ.Ο.Κ.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C0B78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0CBBE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50700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59E935E3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A0C23F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8CF85" w14:textId="77777777" w:rsidR="00835F8E" w:rsidRPr="00553BDC" w:rsidRDefault="00A54A87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Τρίγωνο βλαβών προβλεπόμενο από τον Κ.Ο.Κ.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DD2B1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8C50A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BEA52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5F8E" w:rsidRPr="00876013" w14:paraId="0F66667D" w14:textId="77777777" w:rsidTr="008F21F9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52718" w14:textId="77777777" w:rsidR="00835F8E" w:rsidRPr="00553BDC" w:rsidRDefault="00835F8E" w:rsidP="00553BDC">
            <w:pPr>
              <w:numPr>
                <w:ilvl w:val="1"/>
                <w:numId w:val="33"/>
              </w:numPr>
              <w:spacing w:before="60" w:after="60" w:line="240" w:lineRule="auto"/>
              <w:ind w:left="10" w:hanging="1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9B78F" w14:textId="77777777" w:rsidR="00835F8E" w:rsidRPr="00553BDC" w:rsidRDefault="00A54A87" w:rsidP="00AE0D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Τα απαραίτητα έντυπα για τη συντήρηση,</w:t>
            </w:r>
            <w:r w:rsidR="00AE0D54"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</w:t>
            </w: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επισκευή και καλή λειτουργία του οχήματος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83BBBF" w14:textId="77777777" w:rsidR="00835F8E" w:rsidRPr="00553BDC" w:rsidRDefault="00835F8E" w:rsidP="008F21F9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65D37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2BDC1" w14:textId="77777777" w:rsidR="00835F8E" w:rsidRPr="00553BDC" w:rsidRDefault="00835F8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7686ED" w14:textId="77777777" w:rsidR="00835F8E" w:rsidRDefault="00835F8E" w:rsidP="00835F8E">
      <w:pPr>
        <w:ind w:left="-851"/>
        <w:rPr>
          <w:b/>
          <w:sz w:val="24"/>
          <w:u w:val="single"/>
        </w:rPr>
      </w:pPr>
    </w:p>
    <w:p w14:paraId="6C2310CE" w14:textId="77777777" w:rsidR="00643EED" w:rsidRDefault="00643EED" w:rsidP="00835F8E">
      <w:pPr>
        <w:ind w:left="-851"/>
        <w:rPr>
          <w:b/>
          <w:sz w:val="24"/>
          <w:u w:val="single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1187"/>
        <w:gridCol w:w="1260"/>
        <w:gridCol w:w="1522"/>
      </w:tblGrid>
      <w:tr w:rsidR="00643EED" w:rsidRPr="00DC051D" w14:paraId="3519FF48" w14:textId="77777777" w:rsidTr="00734DB0">
        <w:trPr>
          <w:tblHeader/>
          <w:jc w:val="center"/>
        </w:trPr>
        <w:tc>
          <w:tcPr>
            <w:tcW w:w="9843" w:type="dxa"/>
            <w:gridSpan w:val="5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8489F75" w14:textId="77777777" w:rsidR="00643EED" w:rsidRPr="00DC051D" w:rsidRDefault="00643EED" w:rsidP="00734DB0">
            <w:pPr>
              <w:spacing w:before="120"/>
              <w:ind w:right="3781"/>
              <w:rPr>
                <w:rFonts w:asciiTheme="minorHAnsi" w:hAnsiTheme="minorHAnsi" w:cstheme="minorHAnsi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Β. </w:t>
            </w:r>
            <w:r w:rsidRPr="00643EED">
              <w:rPr>
                <w:rFonts w:asciiTheme="minorHAnsi" w:hAnsiTheme="minorHAnsi" w:cstheme="minorHAnsi"/>
                <w:b/>
                <w:sz w:val="24"/>
                <w:u w:val="single"/>
              </w:rPr>
              <w:t>ΕΠΙΤΟΙΧΙΟΣ ΕΞΩΤΕΡΙΚΟΣ ΦΟΡΤΙΣΤΗΣ</w:t>
            </w:r>
            <w:r w:rsidRPr="00DC051D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</w:p>
        </w:tc>
      </w:tr>
      <w:tr w:rsidR="00643EED" w:rsidRPr="00DC051D" w14:paraId="1786006F" w14:textId="77777777" w:rsidTr="00734DB0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1633457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5154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5DBB683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ΠΡΟΔΙΑΓΡΑΦΗ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28F58F51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6F87D417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ΑΠΑΝΤΗΣΗ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8E06300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ΠΑΡΑΠΟΜΠΗ</w:t>
            </w:r>
          </w:p>
          <w:p w14:paraId="6342DF86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ΤΕΚΜΗΡΙΩΣΗΣ</w:t>
            </w:r>
          </w:p>
        </w:tc>
      </w:tr>
      <w:tr w:rsidR="00643EED" w:rsidRPr="00812722" w14:paraId="6F5E0CF8" w14:textId="77777777" w:rsidTr="00553BDC">
        <w:trPr>
          <w:jc w:val="center"/>
        </w:trPr>
        <w:tc>
          <w:tcPr>
            <w:tcW w:w="72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CB5342" w14:textId="77777777" w:rsidR="00643EED" w:rsidRPr="00553BDC" w:rsidRDefault="00643EED" w:rsidP="00553BDC">
            <w:pPr>
              <w:pStyle w:val="af"/>
              <w:numPr>
                <w:ilvl w:val="0"/>
                <w:numId w:val="33"/>
              </w:numPr>
              <w:tabs>
                <w:tab w:val="num" w:pos="94"/>
              </w:tabs>
              <w:spacing w:before="60" w:after="60" w:line="240" w:lineRule="auto"/>
              <w:ind w:left="0" w:firstLin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545AF8B" w14:textId="77777777" w:rsidR="00643EED" w:rsidRPr="00553BDC" w:rsidRDefault="00643EED" w:rsidP="00734DB0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>ΣΚΟΠΟΣ</w:t>
            </w:r>
          </w:p>
        </w:tc>
        <w:tc>
          <w:tcPr>
            <w:tcW w:w="11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6C338C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0269B6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69E3B84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43EED" w:rsidRPr="00DC051D" w14:paraId="789D2B8F" w14:textId="77777777" w:rsidTr="00734DB0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47404" w14:textId="77777777" w:rsidR="00643EED" w:rsidRPr="00553BDC" w:rsidRDefault="00643EED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382E9" w14:textId="77777777" w:rsidR="00643EED" w:rsidRPr="00553BDC" w:rsidRDefault="00480BB5" w:rsidP="00734D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Φόρτιση ανωτέρου οχήματος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20D18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D3381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90EA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3EED" w:rsidRPr="00876013" w14:paraId="2A73A6AB" w14:textId="77777777" w:rsidTr="00553BDC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9D02E3" w14:textId="77777777" w:rsidR="00643EED" w:rsidRPr="00553BDC" w:rsidRDefault="00643EED" w:rsidP="00553BDC">
            <w:pPr>
              <w:pStyle w:val="af"/>
              <w:numPr>
                <w:ilvl w:val="0"/>
                <w:numId w:val="33"/>
              </w:numPr>
              <w:tabs>
                <w:tab w:val="num" w:pos="94"/>
              </w:tabs>
              <w:spacing w:before="60" w:after="60" w:line="240" w:lineRule="auto"/>
              <w:ind w:left="0" w:firstLine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28494B5" w14:textId="77777777" w:rsidR="00643EED" w:rsidRPr="00553BDC" w:rsidRDefault="00480BB5" w:rsidP="00734DB0">
            <w:pPr>
              <w:spacing w:after="60"/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b/>
                <w:bCs/>
                <w:sz w:val="20"/>
                <w:lang w:eastAsia="el-GR"/>
              </w:rPr>
              <w:t xml:space="preserve">ΧΑΡΑΚΤΗΡΙΣΤΙΚΑ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49C038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F5FDD5E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BC1B63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3EED" w:rsidRPr="00876013" w14:paraId="40AD5F71" w14:textId="77777777" w:rsidTr="00734DB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DB1C8" w14:textId="77777777" w:rsidR="00643EED" w:rsidRPr="00553BDC" w:rsidRDefault="00643EED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A2052" w14:textId="77777777" w:rsidR="00643EED" w:rsidRPr="00553BDC" w:rsidRDefault="00480BB5" w:rsidP="00734D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Βαθμός προστασίας ΙP67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6BB62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F9763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F834F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C7AFE" w:rsidRPr="00876013" w14:paraId="59391BCE" w14:textId="77777777" w:rsidTr="00734DB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341B3" w14:textId="77777777" w:rsidR="003C7AFE" w:rsidRPr="00553BDC" w:rsidRDefault="003C7AFE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C4D18" w14:textId="77777777" w:rsidR="003C7AFE" w:rsidRPr="00553BDC" w:rsidRDefault="003C7AFE" w:rsidP="00734D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Επιτοίχια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τοποθέτηση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635C2" w14:textId="77777777" w:rsidR="003C7AFE" w:rsidRPr="00553BDC" w:rsidRDefault="003C7AFE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93B7B" w14:textId="77777777" w:rsidR="003C7AFE" w:rsidRPr="00553BDC" w:rsidRDefault="003C7AF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CB95A7" w14:textId="77777777" w:rsidR="003C7AFE" w:rsidRPr="00553BDC" w:rsidRDefault="003C7AFE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3EED" w:rsidRPr="00876013" w14:paraId="6D006A5F" w14:textId="77777777" w:rsidTr="00734DB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C9CA7" w14:textId="77777777" w:rsidR="00643EED" w:rsidRPr="00553BDC" w:rsidRDefault="00643EED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42A54F" w14:textId="77777777" w:rsidR="00643EED" w:rsidRPr="00553BDC" w:rsidRDefault="001B17ED" w:rsidP="00734D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Τριών φάσεων μέγιστης ισχύος 11</w:t>
            </w:r>
            <w:r w:rsidRPr="00553BDC">
              <w:rPr>
                <w:rFonts w:asciiTheme="minorHAnsi" w:hAnsiTheme="minorHAnsi" w:cstheme="minorHAnsi"/>
                <w:sz w:val="20"/>
                <w:lang w:val="en-GB" w:eastAsia="el-GR"/>
              </w:rPr>
              <w:t>kW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C9E3E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F827F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E110A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3EED" w:rsidRPr="00876013" w14:paraId="1EC7AB71" w14:textId="77777777" w:rsidTr="00734DB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DB220" w14:textId="77777777" w:rsidR="00643EED" w:rsidRPr="00553BDC" w:rsidRDefault="00643EED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759F3" w14:textId="77777777" w:rsidR="00643EED" w:rsidRPr="00553BDC" w:rsidRDefault="00480BB5" w:rsidP="00734D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Ο φορτιστής διαθέτει βύσμα τύπου «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level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 xml:space="preserve"> 2- </w:t>
            </w:r>
            <w:proofErr w:type="spellStart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Mennekes</w:t>
            </w:r>
            <w:proofErr w:type="spellEnd"/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» σύμφωνα με την αντίστοιχη τυποποίηση της Ευρωπαϊκής Ένωσης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2C7CD" w14:textId="77777777" w:rsidR="00643EED" w:rsidRPr="00553BDC" w:rsidRDefault="00643EED" w:rsidP="00734DB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27B526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D5D0E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3EED" w:rsidRPr="00876013" w14:paraId="319D209D" w14:textId="77777777" w:rsidTr="00C16C5F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8E138" w14:textId="77777777" w:rsidR="00643EED" w:rsidRPr="00553BDC" w:rsidRDefault="00643EED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51304" w14:textId="77777777" w:rsidR="00643EED" w:rsidRPr="00553BDC" w:rsidRDefault="00C16C5F" w:rsidP="00734DB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Εγγύηση καλής λειτουργίας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</w:tcPr>
          <w:p w14:paraId="25A722B3" w14:textId="44292234" w:rsidR="00643EED" w:rsidRPr="00553BDC" w:rsidRDefault="00D1645B" w:rsidP="00734D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≥ 3</w:t>
            </w:r>
            <w:r w:rsidR="00C16C5F"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>,</w:t>
            </w:r>
            <w:r w:rsidRPr="00553BDC">
              <w:rPr>
                <w:rFonts w:asciiTheme="minorHAnsi" w:hAnsiTheme="minorHAnsi" w:cstheme="minorHAnsi"/>
                <w:b/>
                <w:sz w:val="20"/>
              </w:rPr>
              <w:t>00</w:t>
            </w:r>
            <w:r w:rsidR="00C16C5F" w:rsidRPr="00553BDC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C16C5F" w:rsidRPr="00553BDC">
              <w:rPr>
                <w:rFonts w:asciiTheme="minorHAnsi" w:hAnsiTheme="minorHAnsi" w:cstheme="minorHAnsi"/>
                <w:b/>
                <w:sz w:val="20"/>
              </w:rPr>
              <w:t>έτη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AE0E1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1E5E4" w14:textId="77777777" w:rsidR="00643EED" w:rsidRPr="00553BDC" w:rsidRDefault="00643EED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6C5F" w:rsidRPr="00876013" w14:paraId="4BD84A8B" w14:textId="77777777" w:rsidTr="00C07AB5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8F721" w14:textId="77777777" w:rsidR="00C16C5F" w:rsidRPr="00553BDC" w:rsidRDefault="00C16C5F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DB3DC" w14:textId="77777777" w:rsidR="00C16C5F" w:rsidRPr="00553BDC" w:rsidRDefault="00C07AB5" w:rsidP="00734DB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Ο φορτιστής θα φέρει λυχνίες σηματοδότησης - α. φόρτισης οχήματος, -β. ένδειξη ενεργής παροχής</w:t>
            </w:r>
          </w:p>
        </w:tc>
        <w:tc>
          <w:tcPr>
            <w:tcW w:w="1187" w:type="dxa"/>
            <w:shd w:val="clear" w:color="auto" w:fill="auto"/>
            <w:tcMar>
              <w:left w:w="57" w:type="dxa"/>
              <w:right w:w="57" w:type="dxa"/>
            </w:tcMar>
          </w:tcPr>
          <w:p w14:paraId="4159D6F6" w14:textId="77777777" w:rsidR="00C16C5F" w:rsidRPr="00553BDC" w:rsidRDefault="00C07AB5" w:rsidP="00734D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8859E" w14:textId="77777777" w:rsidR="00C16C5F" w:rsidRPr="00553BDC" w:rsidRDefault="00C16C5F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4AC79B" w14:textId="77777777" w:rsidR="00C16C5F" w:rsidRPr="00553BDC" w:rsidRDefault="00C16C5F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7AB5" w:rsidRPr="00876013" w14:paraId="60B6C87B" w14:textId="77777777" w:rsidTr="00734DB0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08A0B" w14:textId="77777777" w:rsidR="00C07AB5" w:rsidRPr="00553BDC" w:rsidRDefault="00C07AB5" w:rsidP="00734DB0">
            <w:pPr>
              <w:numPr>
                <w:ilvl w:val="1"/>
                <w:numId w:val="33"/>
              </w:numPr>
              <w:spacing w:before="60" w:after="60" w:line="240" w:lineRule="auto"/>
              <w:ind w:left="540" w:hanging="5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AC8FC6" w14:textId="77777777" w:rsidR="00C07AB5" w:rsidRPr="00553BDC" w:rsidRDefault="00C07AB5" w:rsidP="00734DB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eastAsia="el-GR"/>
              </w:rPr>
            </w:pPr>
            <w:r w:rsidRPr="00553BDC">
              <w:rPr>
                <w:rFonts w:asciiTheme="minorHAnsi" w:hAnsiTheme="minorHAnsi" w:cstheme="minorHAnsi"/>
                <w:sz w:val="20"/>
                <w:lang w:eastAsia="el-GR"/>
              </w:rPr>
              <w:t>Πιστοποίηση CE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149F96" w14:textId="77777777" w:rsidR="00C07AB5" w:rsidRPr="00553BDC" w:rsidRDefault="00C07AB5" w:rsidP="00734D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53BDC">
              <w:rPr>
                <w:rFonts w:asciiTheme="minorHAnsi" w:hAnsiTheme="minorHAnsi" w:cstheme="minorHAnsi"/>
                <w:b/>
                <w:sz w:val="20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3AEC40" w14:textId="77777777" w:rsidR="00C07AB5" w:rsidRPr="00553BDC" w:rsidRDefault="00C07AB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613EB" w14:textId="77777777" w:rsidR="00C07AB5" w:rsidRPr="00553BDC" w:rsidRDefault="00C07AB5" w:rsidP="00734DB0">
            <w:pPr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360AA9" w14:textId="77777777" w:rsidR="00643EED" w:rsidRDefault="00643EED" w:rsidP="00835F8E">
      <w:pPr>
        <w:ind w:left="-851"/>
        <w:rPr>
          <w:b/>
          <w:sz w:val="24"/>
          <w:u w:val="single"/>
        </w:rPr>
      </w:pPr>
    </w:p>
    <w:p w14:paraId="3743ED35" w14:textId="77777777" w:rsidR="00C07AB5" w:rsidRDefault="00C07AB5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br w:type="page"/>
      </w:r>
    </w:p>
    <w:p w14:paraId="43EFCEBD" w14:textId="77777777" w:rsidR="00A4442B" w:rsidRPr="008F21F9" w:rsidRDefault="00A4442B" w:rsidP="008F21F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NewRomanPSMT" w:hAnsiTheme="minorHAnsi" w:cstheme="minorHAnsi"/>
          <w:sz w:val="24"/>
          <w:szCs w:val="24"/>
          <w:u w:val="single"/>
          <w:lang w:eastAsia="el-GR"/>
        </w:rPr>
      </w:pPr>
      <w:r w:rsidRPr="008F21F9"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  <w:lastRenderedPageBreak/>
        <w:t>ΟΔΗΓΙΕΣ ΣΥΜΠΛΗΡΩΣΗΣ ΦΥΛΛΟΥ ΣΥΜΜΟΡΦΩΣΗΣ</w:t>
      </w:r>
      <w:r w:rsidRPr="008F21F9">
        <w:rPr>
          <w:rFonts w:asciiTheme="minorHAnsi" w:eastAsia="TimesNewRomanPSMT" w:hAnsiTheme="minorHAnsi" w:cstheme="minorHAnsi"/>
          <w:sz w:val="24"/>
          <w:szCs w:val="24"/>
          <w:u w:val="single"/>
          <w:lang w:eastAsia="el-GR"/>
        </w:rPr>
        <w:t>:</w:t>
      </w:r>
    </w:p>
    <w:p w14:paraId="61DB033F" w14:textId="77777777" w:rsidR="002C1BE6" w:rsidRPr="008F21F9" w:rsidRDefault="002C1BE6" w:rsidP="008F21F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NewRomanPSMT" w:hAnsiTheme="minorHAnsi" w:cstheme="minorHAnsi"/>
          <w:sz w:val="24"/>
          <w:szCs w:val="24"/>
          <w:lang w:eastAsia="el-GR"/>
        </w:rPr>
      </w:pPr>
    </w:p>
    <w:p w14:paraId="07E22649" w14:textId="1041DDED" w:rsidR="00E53962" w:rsidRPr="008F21F9" w:rsidRDefault="00A4442B" w:rsidP="008F21F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F21F9">
        <w:rPr>
          <w:rFonts w:asciiTheme="minorHAnsi" w:hAnsiTheme="minorHAnsi" w:cstheme="minorHAnsi"/>
          <w:sz w:val="24"/>
          <w:szCs w:val="24"/>
          <w:lang w:eastAsia="el-GR"/>
        </w:rPr>
        <w:t xml:space="preserve">1. Το Φύλλο Συμμόρφωσης συμπληρώνεται ώστε οι διαγωνιζόμενοι να τεκμηριώνουν </w:t>
      </w:r>
      <w:r w:rsidR="008F21F9" w:rsidRPr="008F21F9">
        <w:rPr>
          <w:rFonts w:asciiTheme="minorHAnsi" w:hAnsiTheme="minorHAnsi" w:cstheme="minorHAnsi"/>
          <w:sz w:val="24"/>
          <w:szCs w:val="24"/>
          <w:lang w:eastAsia="el-GR"/>
        </w:rPr>
        <w:t xml:space="preserve">τις </w:t>
      </w:r>
      <w:r w:rsidRPr="008F21F9">
        <w:rPr>
          <w:rFonts w:asciiTheme="minorHAnsi" w:hAnsiTheme="minorHAnsi" w:cstheme="minorHAnsi"/>
          <w:sz w:val="24"/>
          <w:szCs w:val="24"/>
        </w:rPr>
        <w:t>απαντήσεις στις ζητούμενες προδιαγραφές με παραπομπές σε εγκεκριμένα εγχειρίδια του</w:t>
      </w:r>
      <w:r w:rsidR="00CF2CD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>κατασκευαστικού οίκου. Το Φύλλο Συμμόρφωσης Τεχνικών Προδιαγραφών ακολουθεί την</w:t>
      </w:r>
      <w:r w:rsidR="00CF2CD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>μορφή πίνακα ώστε να διευκολυνθεί το έργο της αξιολόγησης. Οι διαγωνιζόμενοι</w:t>
      </w:r>
      <w:r w:rsidR="00CF2CD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>υποβάλλουν κατά συνέπεια, υποχρεωτικά και με ποινή αποκλεισμού, το Φύλλο</w:t>
      </w:r>
      <w:r w:rsidR="00E5396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>Συμμόρφωσης, συμπληρωμένο και με πλήρεις παραπομπές στην σελίδα/σελίδες του</w:t>
      </w:r>
      <w:r w:rsidR="00E5396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>επιμέρους φακέλου τεχνικής προσφοράς (στην αναλυτική τεχνική περιγραφή είτε στα</w:t>
      </w:r>
      <w:r w:rsidR="00E53962" w:rsidRPr="008F21F9">
        <w:rPr>
          <w:rFonts w:asciiTheme="minorHAnsi" w:hAnsiTheme="minorHAnsi" w:cstheme="minorHAnsi"/>
          <w:sz w:val="24"/>
          <w:szCs w:val="24"/>
        </w:rPr>
        <w:t xml:space="preserve"> </w:t>
      </w:r>
      <w:r w:rsidR="008E604E" w:rsidRPr="008F21F9">
        <w:rPr>
          <w:rFonts w:asciiTheme="minorHAnsi" w:hAnsiTheme="minorHAnsi" w:cstheme="minorHAnsi"/>
          <w:sz w:val="24"/>
          <w:szCs w:val="24"/>
        </w:rPr>
        <w:t xml:space="preserve">συνημμένα σχετικά κείμενα ή εγχειρίδια ή έγγραφα ή </w:t>
      </w:r>
      <w:proofErr w:type="spellStart"/>
      <w:r w:rsidR="008E604E" w:rsidRPr="008F21F9">
        <w:rPr>
          <w:rFonts w:asciiTheme="minorHAnsi" w:hAnsiTheme="minorHAnsi" w:cstheme="minorHAnsi"/>
          <w:sz w:val="24"/>
          <w:szCs w:val="24"/>
        </w:rPr>
        <w:t>prospectus</w:t>
      </w:r>
      <w:proofErr w:type="spellEnd"/>
      <w:r w:rsidR="008E604E" w:rsidRPr="008F21F9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8E604E" w:rsidRPr="008F21F9">
        <w:rPr>
          <w:rFonts w:asciiTheme="minorHAnsi" w:hAnsiTheme="minorHAnsi" w:cstheme="minorHAnsi"/>
          <w:sz w:val="24"/>
          <w:szCs w:val="24"/>
        </w:rPr>
        <w:t>manuals</w:t>
      </w:r>
      <w:proofErr w:type="spellEnd"/>
      <w:r w:rsidR="008E604E" w:rsidRPr="008F21F9">
        <w:rPr>
          <w:rFonts w:asciiTheme="minorHAnsi" w:hAnsiTheme="minorHAnsi" w:cstheme="minorHAnsi"/>
          <w:sz w:val="24"/>
          <w:szCs w:val="24"/>
        </w:rPr>
        <w:t xml:space="preserve"> κλπ).</w:t>
      </w:r>
      <w:r w:rsidR="00E53962" w:rsidRPr="008F21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36A22" w14:textId="77777777" w:rsidR="008E604E" w:rsidRPr="008F21F9" w:rsidRDefault="008E604E" w:rsidP="00A33FB0">
      <w:pPr>
        <w:pStyle w:val="yiv4927654098msolistparagraph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8F21F9">
        <w:rPr>
          <w:rFonts w:asciiTheme="minorHAnsi" w:hAnsiTheme="minorHAnsi" w:cstheme="minorHAnsi"/>
        </w:rPr>
        <w:t>2. Για την συμπλήρωση του Φύλλου Συμμόρφωσης των τεχνικών προδιαγραφών, ισχύουν τα</w:t>
      </w:r>
      <w:r w:rsidR="00E53962" w:rsidRPr="008F21F9">
        <w:rPr>
          <w:rFonts w:asciiTheme="minorHAnsi" w:hAnsiTheme="minorHAnsi" w:cstheme="minorHAnsi"/>
        </w:rPr>
        <w:t xml:space="preserve"> </w:t>
      </w:r>
      <w:r w:rsidRPr="008F21F9">
        <w:rPr>
          <w:rFonts w:asciiTheme="minorHAnsi" w:hAnsiTheme="minorHAnsi" w:cstheme="minorHAnsi"/>
        </w:rPr>
        <w:t>παρακάτω:</w:t>
      </w:r>
    </w:p>
    <w:p w14:paraId="4C7E447C" w14:textId="5A544B60" w:rsidR="00A33FB0" w:rsidRDefault="008E604E" w:rsidP="00A33F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Στη Στήλη «ΤΕΧΝΙΚΗ ΠΡΟΔΙΑΓΡΑΦΗ» περιγράφονται οι αντίστοιχοι τεχνικοί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όροι, υποχρεώσεις ή επεξηγήσεις για τα οποία θα πρέπει να δοθούν αντίστοιχες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απαντήσεις.</w:t>
      </w:r>
    </w:p>
    <w:p w14:paraId="51F1E291" w14:textId="77777777" w:rsidR="008E604E" w:rsidRPr="008F21F9" w:rsidRDefault="008E604E" w:rsidP="00A33F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Στη Στήλη «ΤΕΚΜΗΡΙΩΣΗ» ο διαγωνιζόμενος θα πρέπει να απαντήσει αναλυτικά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ακολουθώντας την σειρά και συμπληρώνοντας όλα τα αντίστοιχα πεδία της στήλης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με αναλυτική περιγραφή, πληρότητα και τεκμηρίωση ώστε να γίνει πλήρης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αξιολόγηση.</w:t>
      </w:r>
    </w:p>
    <w:p w14:paraId="478DC84A" w14:textId="77777777" w:rsidR="008E604E" w:rsidRPr="008F21F9" w:rsidRDefault="008E604E" w:rsidP="00A33F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Στη Στήλη «ΠΑΡΑΠΟΜΠΗ» θα καταγραφεί από τον διαγωνιζόμενο η σαφής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παραπομπή (με αριθμό σελίδας/σελίδων) στην αναλυτική τεχνική περιγραφή ή/και στα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απαραίτητα τεχνικά φυλλάδια, </w:t>
      </w:r>
      <w:proofErr w:type="spellStart"/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prospectus</w:t>
      </w:r>
      <w:proofErr w:type="spellEnd"/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, εγχειρίδια κλπ που αυτός έχει περιλάβει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στον επί μέρους φάκελο τεχνικής προσφοράς ή στον τυχόν επιπλέον φάκελο με τα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τεχνικά στοιχεία που συνοδεύει τον κυρίως φάκελο, που κατά την κρίση του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διαγωνιζόμενου τεκμηριώνουν τα στοιχεία του Φύλλου Συμμόρφωσης.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14:paraId="2549A324" w14:textId="77777777" w:rsidR="008E604E" w:rsidRPr="008F21F9" w:rsidRDefault="008E604E" w:rsidP="00A33F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Είναι ιδιαίτερα επιθυμητή η πληρέστερη συμπλήρωση των παραπομπών, οι οποίες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πρέπει να είναι κατά το δυνατόν συγκεκριμένες (π.χ. Τεχνικό Φυλλάδιο 3, Σελ. 4</w:t>
      </w:r>
      <w:r w:rsidR="00E53962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Παράγραφος 4, κλπ). Αντίστοιχα στο τεχνικό φυλλάδιο ή στην αναλυτική τεχνική</w:t>
      </w:r>
      <w:r w:rsidR="00E51BFE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έκθεση του επιμέρους φακέλου τεχνικής προσφοράς, θα υπογραμμιστεί το σημείο που</w:t>
      </w:r>
      <w:r w:rsidR="00E51BFE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τεκμηριώνει τη συμφωνία και θα σημειωθεί η αντίστοιχη παράγραφος του Φύλλου</w:t>
      </w:r>
      <w:r w:rsidR="00E51BFE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Συμμόρφωσης στην οποία καταγράφεται η ζητούμενη προδιαγραφή (π.χ. Τεχνική</w:t>
      </w:r>
      <w:r w:rsidR="00E51BFE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Προδιαγραφή Α/Α 4.5).</w:t>
      </w:r>
    </w:p>
    <w:p w14:paraId="150450E8" w14:textId="77777777" w:rsidR="008E604E" w:rsidRPr="008F21F9" w:rsidRDefault="008E604E" w:rsidP="00A33FB0">
      <w:pPr>
        <w:pStyle w:val="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Σε περίπτωση ασυμφωνίας μεταξύ των τεχνικών περιγραφών και φύλλου</w:t>
      </w:r>
      <w:r w:rsidR="00E51BFE"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8F21F9">
        <w:rPr>
          <w:rFonts w:asciiTheme="minorHAnsi" w:eastAsia="Times New Roman" w:hAnsiTheme="minorHAnsi" w:cstheme="minorHAnsi"/>
          <w:sz w:val="24"/>
          <w:szCs w:val="24"/>
          <w:lang w:eastAsia="el-GR"/>
        </w:rPr>
        <w:t>συμμόρφωσης, υπερισχύουν οι απαντήσεις του φύλλου συμμόρφωσης</w:t>
      </w:r>
    </w:p>
    <w:p w14:paraId="61A089EE" w14:textId="77777777" w:rsidR="00EB7104" w:rsidRPr="008F21F9" w:rsidRDefault="00EB7104" w:rsidP="00EB710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66D84B65" w14:textId="77777777" w:rsidR="00EB7104" w:rsidRDefault="00EB7104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12D15D07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04EA8846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347A97C8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5E1DAFE4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33F1AEAC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59C6C517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3983DD92" w14:textId="77777777" w:rsidR="00F66362" w:rsidRDefault="00F66362" w:rsidP="00EB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14:paraId="12D7F831" w14:textId="77777777" w:rsidR="006D5A9F" w:rsidRDefault="006D5A9F" w:rsidP="006D5A9F">
      <w:pPr>
        <w:pStyle w:val="yiv4927654098msolistparagraph"/>
        <w:spacing w:before="0" w:beforeAutospacing="0" w:after="200" w:afterAutospacing="0" w:line="276" w:lineRule="auto"/>
        <w:jc w:val="both"/>
      </w:pPr>
    </w:p>
    <w:p w14:paraId="6BE76FE3" w14:textId="599D76E0" w:rsidR="00D3278A" w:rsidRPr="00D3278A" w:rsidRDefault="006D5A9F" w:rsidP="008F2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el-GR"/>
        </w:rPr>
      </w:pPr>
      <w:r>
        <w:t xml:space="preserve"> </w:t>
      </w:r>
    </w:p>
    <w:sectPr w:rsidR="00D3278A" w:rsidRPr="00D3278A" w:rsidSect="008F21F9">
      <w:footerReference w:type="default" r:id="rId9"/>
      <w:pgSz w:w="11906" w:h="16838"/>
      <w:pgMar w:top="1135" w:right="1416" w:bottom="1440" w:left="1418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C966" w14:textId="77777777" w:rsidR="003D7713" w:rsidRDefault="003D7713" w:rsidP="00865098">
      <w:r>
        <w:separator/>
      </w:r>
    </w:p>
    <w:p w14:paraId="6DFC1F80" w14:textId="77777777" w:rsidR="003D7713" w:rsidRDefault="003D7713" w:rsidP="00865098"/>
  </w:endnote>
  <w:endnote w:type="continuationSeparator" w:id="0">
    <w:p w14:paraId="58509D12" w14:textId="77777777" w:rsidR="003D7713" w:rsidRDefault="003D7713" w:rsidP="00865098">
      <w:r>
        <w:continuationSeparator/>
      </w:r>
    </w:p>
    <w:p w14:paraId="27A6942E" w14:textId="77777777" w:rsidR="003D7713" w:rsidRDefault="003D7713" w:rsidP="00865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isha">
    <w:altName w:val="Segoe UI"/>
    <w:panose1 w:val="020B0502040204020203"/>
    <w:charset w:val="B1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1409558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2637318" w14:textId="5F5F16EE" w:rsidR="008F21F9" w:rsidRPr="008F21F9" w:rsidRDefault="008F21F9">
            <w:pPr>
              <w:pStyle w:val="a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1F9">
              <w:rPr>
                <w:rFonts w:asciiTheme="minorHAnsi" w:hAnsiTheme="minorHAnsi" w:cstheme="minorHAnsi"/>
                <w:sz w:val="18"/>
                <w:szCs w:val="18"/>
              </w:rPr>
              <w:t xml:space="preserve">Σελίδα </w: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33FB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F21F9">
              <w:rPr>
                <w:rFonts w:asciiTheme="minorHAnsi" w:hAnsiTheme="minorHAnsi" w:cstheme="minorHAnsi"/>
                <w:sz w:val="18"/>
                <w:szCs w:val="18"/>
              </w:rPr>
              <w:t xml:space="preserve"> από </w: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A33FB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8F21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A97491" w14:textId="4B504B3E" w:rsidR="00B32085" w:rsidRPr="00CC60E7" w:rsidRDefault="00B32085" w:rsidP="00734DB0">
    <w:pPr>
      <w:pStyle w:val="a4"/>
      <w:ind w:left="-567"/>
      <w:rPr>
        <w:rFonts w:ascii="Gisha" w:hAnsi="Gisha" w:cs="Gish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112D0" w14:textId="77777777" w:rsidR="003D7713" w:rsidRDefault="003D7713" w:rsidP="00865098">
      <w:r>
        <w:separator/>
      </w:r>
    </w:p>
    <w:p w14:paraId="0E2BA07D" w14:textId="77777777" w:rsidR="003D7713" w:rsidRDefault="003D7713" w:rsidP="00865098"/>
  </w:footnote>
  <w:footnote w:type="continuationSeparator" w:id="0">
    <w:p w14:paraId="56795EB0" w14:textId="77777777" w:rsidR="003D7713" w:rsidRDefault="003D7713" w:rsidP="00865098">
      <w:r>
        <w:continuationSeparator/>
      </w:r>
    </w:p>
    <w:p w14:paraId="093258BD" w14:textId="77777777" w:rsidR="003D7713" w:rsidRDefault="003D7713" w:rsidP="00865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D7"/>
    <w:multiLevelType w:val="hybridMultilevel"/>
    <w:tmpl w:val="20EEBE30"/>
    <w:lvl w:ilvl="0" w:tplc="0409000F">
      <w:start w:val="1"/>
      <w:numFmt w:val="decimal"/>
      <w:lvlText w:val="%1."/>
      <w:lvlJc w:val="left"/>
      <w:pPr>
        <w:ind w:left="1998" w:hanging="360"/>
      </w:pPr>
    </w:lvl>
    <w:lvl w:ilvl="1" w:tplc="04090019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D215155"/>
    <w:multiLevelType w:val="hybridMultilevel"/>
    <w:tmpl w:val="0090DE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6766F9"/>
    <w:multiLevelType w:val="hybridMultilevel"/>
    <w:tmpl w:val="7BA4A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10D9"/>
    <w:multiLevelType w:val="hybridMultilevel"/>
    <w:tmpl w:val="EF149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0D4C"/>
    <w:multiLevelType w:val="multilevel"/>
    <w:tmpl w:val="A55EB27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F248A6"/>
    <w:multiLevelType w:val="hybridMultilevel"/>
    <w:tmpl w:val="9A0E9E5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F441C57"/>
    <w:multiLevelType w:val="hybridMultilevel"/>
    <w:tmpl w:val="C36ED5C4"/>
    <w:lvl w:ilvl="0" w:tplc="70340170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1E6C"/>
    <w:multiLevelType w:val="singleLevel"/>
    <w:tmpl w:val="2C88B73E"/>
    <w:lvl w:ilvl="0">
      <w:start w:val="1"/>
      <w:numFmt w:val="decimal"/>
      <w:pStyle w:val="Captionleft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8">
    <w:nsid w:val="20422AC6"/>
    <w:multiLevelType w:val="hybridMultilevel"/>
    <w:tmpl w:val="7D00C782"/>
    <w:lvl w:ilvl="0" w:tplc="2534B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C671750"/>
    <w:multiLevelType w:val="singleLevel"/>
    <w:tmpl w:val="04090001"/>
    <w:lvl w:ilvl="0">
      <w:start w:val="1"/>
      <w:numFmt w:val="bullet"/>
      <w:pStyle w:val="NumPa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1362D5"/>
    <w:multiLevelType w:val="hybridMultilevel"/>
    <w:tmpl w:val="3754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93487"/>
    <w:multiLevelType w:val="hybridMultilevel"/>
    <w:tmpl w:val="41780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093F"/>
    <w:multiLevelType w:val="hybridMultilevel"/>
    <w:tmpl w:val="AC385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23458"/>
    <w:multiLevelType w:val="multilevel"/>
    <w:tmpl w:val="ADB6BC9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3522092E"/>
    <w:multiLevelType w:val="hybridMultilevel"/>
    <w:tmpl w:val="C28019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47CF2"/>
    <w:multiLevelType w:val="multilevel"/>
    <w:tmpl w:val="78DE5E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/>
        <w:sz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8C11611"/>
    <w:multiLevelType w:val="multilevel"/>
    <w:tmpl w:val="A55EB27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AC3B99"/>
    <w:multiLevelType w:val="hybridMultilevel"/>
    <w:tmpl w:val="B1F48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4611"/>
    <w:multiLevelType w:val="multilevel"/>
    <w:tmpl w:val="4162A4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B8A35E9"/>
    <w:multiLevelType w:val="hybridMultilevel"/>
    <w:tmpl w:val="8DBCE72E"/>
    <w:lvl w:ilvl="0" w:tplc="8EF85A58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E53CFA"/>
    <w:multiLevelType w:val="hybridMultilevel"/>
    <w:tmpl w:val="F5986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2">
    <w:nsid w:val="6C7647BB"/>
    <w:multiLevelType w:val="hybridMultilevel"/>
    <w:tmpl w:val="1BF253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D37D4A"/>
    <w:multiLevelType w:val="hybridMultilevel"/>
    <w:tmpl w:val="23108DFE"/>
    <w:lvl w:ilvl="0" w:tplc="606A5598">
      <w:start w:val="12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8BC16C8"/>
    <w:multiLevelType w:val="hybridMultilevel"/>
    <w:tmpl w:val="12F48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3B59"/>
    <w:multiLevelType w:val="hybridMultilevel"/>
    <w:tmpl w:val="0F9C2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5"/>
  </w:num>
  <w:num w:numId="5">
    <w:abstractNumId w:val="15"/>
  </w:num>
  <w:num w:numId="6">
    <w:abstractNumId w:val="0"/>
  </w:num>
  <w:num w:numId="7">
    <w:abstractNumId w:val="15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24"/>
  </w:num>
  <w:num w:numId="19">
    <w:abstractNumId w:val="5"/>
  </w:num>
  <w:num w:numId="20">
    <w:abstractNumId w:val="4"/>
  </w:num>
  <w:num w:numId="21">
    <w:abstractNumId w:val="16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13"/>
  </w:num>
  <w:num w:numId="27">
    <w:abstractNumId w:val="11"/>
  </w:num>
  <w:num w:numId="28">
    <w:abstractNumId w:val="1"/>
  </w:num>
  <w:num w:numId="29">
    <w:abstractNumId w:val="10"/>
  </w:num>
  <w:num w:numId="30">
    <w:abstractNumId w:val="8"/>
  </w:num>
  <w:num w:numId="31">
    <w:abstractNumId w:val="3"/>
  </w:num>
  <w:num w:numId="32">
    <w:abstractNumId w:val="23"/>
  </w:num>
  <w:num w:numId="33">
    <w:abstractNumId w:val="21"/>
  </w:num>
  <w:num w:numId="34">
    <w:abstractNumId w:val="20"/>
  </w:num>
  <w:num w:numId="35">
    <w:abstractNumId w:val="17"/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FE"/>
    <w:rsid w:val="00005097"/>
    <w:rsid w:val="000106DB"/>
    <w:rsid w:val="0001093D"/>
    <w:rsid w:val="00012681"/>
    <w:rsid w:val="00013F79"/>
    <w:rsid w:val="00020A81"/>
    <w:rsid w:val="00021939"/>
    <w:rsid w:val="000352D7"/>
    <w:rsid w:val="000437BC"/>
    <w:rsid w:val="00050E77"/>
    <w:rsid w:val="00060003"/>
    <w:rsid w:val="00062B2E"/>
    <w:rsid w:val="00071FF9"/>
    <w:rsid w:val="00072CBF"/>
    <w:rsid w:val="0007362D"/>
    <w:rsid w:val="000767F1"/>
    <w:rsid w:val="000776CC"/>
    <w:rsid w:val="00077BE6"/>
    <w:rsid w:val="00083BDE"/>
    <w:rsid w:val="000865C6"/>
    <w:rsid w:val="00086E72"/>
    <w:rsid w:val="00092E29"/>
    <w:rsid w:val="000A6DE7"/>
    <w:rsid w:val="000B14E7"/>
    <w:rsid w:val="000B3221"/>
    <w:rsid w:val="000C1975"/>
    <w:rsid w:val="000C3D92"/>
    <w:rsid w:val="000C5E4E"/>
    <w:rsid w:val="000C683D"/>
    <w:rsid w:val="000D46BC"/>
    <w:rsid w:val="000D778E"/>
    <w:rsid w:val="000F6832"/>
    <w:rsid w:val="00112B70"/>
    <w:rsid w:val="001231A9"/>
    <w:rsid w:val="00125A47"/>
    <w:rsid w:val="00131FEB"/>
    <w:rsid w:val="00134196"/>
    <w:rsid w:val="00136B7B"/>
    <w:rsid w:val="0014478B"/>
    <w:rsid w:val="001454E3"/>
    <w:rsid w:val="00147593"/>
    <w:rsid w:val="001537C2"/>
    <w:rsid w:val="00155BEA"/>
    <w:rsid w:val="00164839"/>
    <w:rsid w:val="00165C3B"/>
    <w:rsid w:val="001716A7"/>
    <w:rsid w:val="001763D5"/>
    <w:rsid w:val="001800CB"/>
    <w:rsid w:val="001805FE"/>
    <w:rsid w:val="00194D09"/>
    <w:rsid w:val="00196F38"/>
    <w:rsid w:val="00197F07"/>
    <w:rsid w:val="001A222E"/>
    <w:rsid w:val="001A7B23"/>
    <w:rsid w:val="001B17ED"/>
    <w:rsid w:val="001C2997"/>
    <w:rsid w:val="001D172E"/>
    <w:rsid w:val="001D50FE"/>
    <w:rsid w:val="001E747F"/>
    <w:rsid w:val="001F081A"/>
    <w:rsid w:val="001F0A57"/>
    <w:rsid w:val="001F0F19"/>
    <w:rsid w:val="001F5E95"/>
    <w:rsid w:val="0020345A"/>
    <w:rsid w:val="0020433F"/>
    <w:rsid w:val="00204BE9"/>
    <w:rsid w:val="002070FE"/>
    <w:rsid w:val="0021090B"/>
    <w:rsid w:val="00211576"/>
    <w:rsid w:val="00212CFE"/>
    <w:rsid w:val="00221035"/>
    <w:rsid w:val="002246FD"/>
    <w:rsid w:val="002258AB"/>
    <w:rsid w:val="00226660"/>
    <w:rsid w:val="00227AAF"/>
    <w:rsid w:val="00232AAB"/>
    <w:rsid w:val="00233D1F"/>
    <w:rsid w:val="0024062E"/>
    <w:rsid w:val="00253C84"/>
    <w:rsid w:val="00256242"/>
    <w:rsid w:val="0026488B"/>
    <w:rsid w:val="0027507A"/>
    <w:rsid w:val="00275553"/>
    <w:rsid w:val="00282D5A"/>
    <w:rsid w:val="00293919"/>
    <w:rsid w:val="00293B5C"/>
    <w:rsid w:val="00296BE8"/>
    <w:rsid w:val="002974BF"/>
    <w:rsid w:val="002A13A4"/>
    <w:rsid w:val="002A236E"/>
    <w:rsid w:val="002A58C9"/>
    <w:rsid w:val="002A6D50"/>
    <w:rsid w:val="002B43AC"/>
    <w:rsid w:val="002B5BE2"/>
    <w:rsid w:val="002C09B7"/>
    <w:rsid w:val="002C1BE6"/>
    <w:rsid w:val="002D4C62"/>
    <w:rsid w:val="002D7175"/>
    <w:rsid w:val="002E0A68"/>
    <w:rsid w:val="002E2351"/>
    <w:rsid w:val="003014A2"/>
    <w:rsid w:val="00304A46"/>
    <w:rsid w:val="00307161"/>
    <w:rsid w:val="0031068F"/>
    <w:rsid w:val="00312E5C"/>
    <w:rsid w:val="00317822"/>
    <w:rsid w:val="00321F56"/>
    <w:rsid w:val="00323FC3"/>
    <w:rsid w:val="0032520B"/>
    <w:rsid w:val="00327240"/>
    <w:rsid w:val="00327B96"/>
    <w:rsid w:val="0033678D"/>
    <w:rsid w:val="00336BB0"/>
    <w:rsid w:val="00336E04"/>
    <w:rsid w:val="00337C9C"/>
    <w:rsid w:val="00337F7F"/>
    <w:rsid w:val="003422F3"/>
    <w:rsid w:val="00343664"/>
    <w:rsid w:val="00344103"/>
    <w:rsid w:val="00345FE8"/>
    <w:rsid w:val="00346636"/>
    <w:rsid w:val="00383A1F"/>
    <w:rsid w:val="003A2662"/>
    <w:rsid w:val="003A2E90"/>
    <w:rsid w:val="003B74D5"/>
    <w:rsid w:val="003C2FB2"/>
    <w:rsid w:val="003C7AFE"/>
    <w:rsid w:val="003D0B96"/>
    <w:rsid w:val="003D7713"/>
    <w:rsid w:val="003E229A"/>
    <w:rsid w:val="003E6125"/>
    <w:rsid w:val="003E6705"/>
    <w:rsid w:val="003F3945"/>
    <w:rsid w:val="003F478B"/>
    <w:rsid w:val="00403AF9"/>
    <w:rsid w:val="00417A90"/>
    <w:rsid w:val="0042096A"/>
    <w:rsid w:val="00427E69"/>
    <w:rsid w:val="004309C8"/>
    <w:rsid w:val="00440D1C"/>
    <w:rsid w:val="00445CAC"/>
    <w:rsid w:val="00446624"/>
    <w:rsid w:val="00446D76"/>
    <w:rsid w:val="0046047A"/>
    <w:rsid w:val="004613CA"/>
    <w:rsid w:val="00464704"/>
    <w:rsid w:val="0046755E"/>
    <w:rsid w:val="00467579"/>
    <w:rsid w:val="004767D2"/>
    <w:rsid w:val="00480BB5"/>
    <w:rsid w:val="00480C82"/>
    <w:rsid w:val="00482F14"/>
    <w:rsid w:val="00483539"/>
    <w:rsid w:val="00493187"/>
    <w:rsid w:val="004A3452"/>
    <w:rsid w:val="004A36A1"/>
    <w:rsid w:val="004A3F74"/>
    <w:rsid w:val="004A456C"/>
    <w:rsid w:val="004B32D1"/>
    <w:rsid w:val="004B4BBE"/>
    <w:rsid w:val="004C2C15"/>
    <w:rsid w:val="004D5D61"/>
    <w:rsid w:val="004E2C97"/>
    <w:rsid w:val="004E5566"/>
    <w:rsid w:val="004E7E8A"/>
    <w:rsid w:val="004F03F5"/>
    <w:rsid w:val="004F384C"/>
    <w:rsid w:val="004F647D"/>
    <w:rsid w:val="004F7338"/>
    <w:rsid w:val="00502EA4"/>
    <w:rsid w:val="005063B8"/>
    <w:rsid w:val="005122B6"/>
    <w:rsid w:val="00513030"/>
    <w:rsid w:val="00515467"/>
    <w:rsid w:val="00526B01"/>
    <w:rsid w:val="00534420"/>
    <w:rsid w:val="00542D85"/>
    <w:rsid w:val="00553BDC"/>
    <w:rsid w:val="00560DF8"/>
    <w:rsid w:val="005743A3"/>
    <w:rsid w:val="00580910"/>
    <w:rsid w:val="00581682"/>
    <w:rsid w:val="00586AD4"/>
    <w:rsid w:val="00593983"/>
    <w:rsid w:val="0059611A"/>
    <w:rsid w:val="005A65C1"/>
    <w:rsid w:val="005A69CE"/>
    <w:rsid w:val="005B076A"/>
    <w:rsid w:val="005B089A"/>
    <w:rsid w:val="005B1F09"/>
    <w:rsid w:val="005C03D6"/>
    <w:rsid w:val="005C21DE"/>
    <w:rsid w:val="005C2FB7"/>
    <w:rsid w:val="005C5B35"/>
    <w:rsid w:val="005D29C8"/>
    <w:rsid w:val="005E0DDB"/>
    <w:rsid w:val="005E388A"/>
    <w:rsid w:val="005E4D9A"/>
    <w:rsid w:val="005E5E01"/>
    <w:rsid w:val="005E6F35"/>
    <w:rsid w:val="005F10FA"/>
    <w:rsid w:val="005F6A57"/>
    <w:rsid w:val="00605267"/>
    <w:rsid w:val="006118D6"/>
    <w:rsid w:val="0061315C"/>
    <w:rsid w:val="006169CA"/>
    <w:rsid w:val="006234B4"/>
    <w:rsid w:val="00625195"/>
    <w:rsid w:val="00627105"/>
    <w:rsid w:val="006272B1"/>
    <w:rsid w:val="00630AB7"/>
    <w:rsid w:val="00633EF8"/>
    <w:rsid w:val="00634DAB"/>
    <w:rsid w:val="00643EED"/>
    <w:rsid w:val="0064490D"/>
    <w:rsid w:val="00645B12"/>
    <w:rsid w:val="00654DCA"/>
    <w:rsid w:val="00660039"/>
    <w:rsid w:val="0066402B"/>
    <w:rsid w:val="0067029E"/>
    <w:rsid w:val="00670DFD"/>
    <w:rsid w:val="0067152A"/>
    <w:rsid w:val="00674335"/>
    <w:rsid w:val="006772B9"/>
    <w:rsid w:val="006A0E31"/>
    <w:rsid w:val="006A2E7F"/>
    <w:rsid w:val="006A37E2"/>
    <w:rsid w:val="006A4318"/>
    <w:rsid w:val="006A7EA2"/>
    <w:rsid w:val="006A7F1A"/>
    <w:rsid w:val="006D2062"/>
    <w:rsid w:val="006D3EA3"/>
    <w:rsid w:val="006D5A9F"/>
    <w:rsid w:val="006E110B"/>
    <w:rsid w:val="006E1F8F"/>
    <w:rsid w:val="006E4031"/>
    <w:rsid w:val="006E611A"/>
    <w:rsid w:val="006E7025"/>
    <w:rsid w:val="006F4AAF"/>
    <w:rsid w:val="00704380"/>
    <w:rsid w:val="00704F17"/>
    <w:rsid w:val="00711CAF"/>
    <w:rsid w:val="00715334"/>
    <w:rsid w:val="007169C6"/>
    <w:rsid w:val="00724DB6"/>
    <w:rsid w:val="00734DB0"/>
    <w:rsid w:val="00750263"/>
    <w:rsid w:val="00750C0A"/>
    <w:rsid w:val="00752360"/>
    <w:rsid w:val="00757391"/>
    <w:rsid w:val="00757A58"/>
    <w:rsid w:val="007612ED"/>
    <w:rsid w:val="00764C30"/>
    <w:rsid w:val="007758B4"/>
    <w:rsid w:val="00780262"/>
    <w:rsid w:val="00781777"/>
    <w:rsid w:val="0078564F"/>
    <w:rsid w:val="007A3724"/>
    <w:rsid w:val="007A4419"/>
    <w:rsid w:val="007B2536"/>
    <w:rsid w:val="007B75FE"/>
    <w:rsid w:val="007C03A2"/>
    <w:rsid w:val="007C5B59"/>
    <w:rsid w:val="007C6699"/>
    <w:rsid w:val="007D2A65"/>
    <w:rsid w:val="007D55BF"/>
    <w:rsid w:val="007D655F"/>
    <w:rsid w:val="007E0C6A"/>
    <w:rsid w:val="007E1AF3"/>
    <w:rsid w:val="007F65BE"/>
    <w:rsid w:val="007F763B"/>
    <w:rsid w:val="007F7897"/>
    <w:rsid w:val="008008A8"/>
    <w:rsid w:val="008015B4"/>
    <w:rsid w:val="00803195"/>
    <w:rsid w:val="0080722F"/>
    <w:rsid w:val="008121A4"/>
    <w:rsid w:val="008353B9"/>
    <w:rsid w:val="00835F8E"/>
    <w:rsid w:val="00854842"/>
    <w:rsid w:val="00855B54"/>
    <w:rsid w:val="00855BD4"/>
    <w:rsid w:val="00860FDC"/>
    <w:rsid w:val="00865098"/>
    <w:rsid w:val="00867246"/>
    <w:rsid w:val="00874526"/>
    <w:rsid w:val="008762AE"/>
    <w:rsid w:val="00881C83"/>
    <w:rsid w:val="00884F9A"/>
    <w:rsid w:val="00885649"/>
    <w:rsid w:val="00887163"/>
    <w:rsid w:val="00887936"/>
    <w:rsid w:val="00894754"/>
    <w:rsid w:val="00895784"/>
    <w:rsid w:val="00896B28"/>
    <w:rsid w:val="008A3BCB"/>
    <w:rsid w:val="008B5A08"/>
    <w:rsid w:val="008C1BF4"/>
    <w:rsid w:val="008C3EE5"/>
    <w:rsid w:val="008D03B2"/>
    <w:rsid w:val="008D0510"/>
    <w:rsid w:val="008D49B1"/>
    <w:rsid w:val="008E604E"/>
    <w:rsid w:val="008E6A79"/>
    <w:rsid w:val="008E6D47"/>
    <w:rsid w:val="008E7A3C"/>
    <w:rsid w:val="008F21F9"/>
    <w:rsid w:val="008F707C"/>
    <w:rsid w:val="008F7A48"/>
    <w:rsid w:val="00901ED8"/>
    <w:rsid w:val="00910B3D"/>
    <w:rsid w:val="00913770"/>
    <w:rsid w:val="00913A84"/>
    <w:rsid w:val="00913B6A"/>
    <w:rsid w:val="00914100"/>
    <w:rsid w:val="009167DB"/>
    <w:rsid w:val="00926E21"/>
    <w:rsid w:val="00927A54"/>
    <w:rsid w:val="00930354"/>
    <w:rsid w:val="00940571"/>
    <w:rsid w:val="00940D34"/>
    <w:rsid w:val="009507A5"/>
    <w:rsid w:val="00956FE1"/>
    <w:rsid w:val="00970844"/>
    <w:rsid w:val="009717FE"/>
    <w:rsid w:val="00971F97"/>
    <w:rsid w:val="00974882"/>
    <w:rsid w:val="009830F3"/>
    <w:rsid w:val="009841F8"/>
    <w:rsid w:val="009973BE"/>
    <w:rsid w:val="009A5AA3"/>
    <w:rsid w:val="009A5CF1"/>
    <w:rsid w:val="009B24CC"/>
    <w:rsid w:val="009D1196"/>
    <w:rsid w:val="009D19A8"/>
    <w:rsid w:val="009D31DC"/>
    <w:rsid w:val="009D5846"/>
    <w:rsid w:val="009E6015"/>
    <w:rsid w:val="009F1E1D"/>
    <w:rsid w:val="009F5F30"/>
    <w:rsid w:val="00A009DB"/>
    <w:rsid w:val="00A0704D"/>
    <w:rsid w:val="00A10019"/>
    <w:rsid w:val="00A2259B"/>
    <w:rsid w:val="00A22F9F"/>
    <w:rsid w:val="00A3053C"/>
    <w:rsid w:val="00A33FB0"/>
    <w:rsid w:val="00A34B31"/>
    <w:rsid w:val="00A34EF4"/>
    <w:rsid w:val="00A37691"/>
    <w:rsid w:val="00A441B4"/>
    <w:rsid w:val="00A4442B"/>
    <w:rsid w:val="00A54A87"/>
    <w:rsid w:val="00A606FD"/>
    <w:rsid w:val="00A63219"/>
    <w:rsid w:val="00A65389"/>
    <w:rsid w:val="00A65F2A"/>
    <w:rsid w:val="00A726AB"/>
    <w:rsid w:val="00A84206"/>
    <w:rsid w:val="00A85828"/>
    <w:rsid w:val="00A8788B"/>
    <w:rsid w:val="00A900EF"/>
    <w:rsid w:val="00A92AD4"/>
    <w:rsid w:val="00A94334"/>
    <w:rsid w:val="00AA49C6"/>
    <w:rsid w:val="00AA50C2"/>
    <w:rsid w:val="00AA75DB"/>
    <w:rsid w:val="00AB27EF"/>
    <w:rsid w:val="00AB5474"/>
    <w:rsid w:val="00AC19DC"/>
    <w:rsid w:val="00AC3BE0"/>
    <w:rsid w:val="00AC68DE"/>
    <w:rsid w:val="00AC7073"/>
    <w:rsid w:val="00AD3260"/>
    <w:rsid w:val="00AE0D54"/>
    <w:rsid w:val="00AF2CC7"/>
    <w:rsid w:val="00AF3793"/>
    <w:rsid w:val="00AF7DB4"/>
    <w:rsid w:val="00B02E35"/>
    <w:rsid w:val="00B03E1F"/>
    <w:rsid w:val="00B05BCB"/>
    <w:rsid w:val="00B32085"/>
    <w:rsid w:val="00B339AC"/>
    <w:rsid w:val="00B35CA7"/>
    <w:rsid w:val="00B3742F"/>
    <w:rsid w:val="00B44247"/>
    <w:rsid w:val="00B461B4"/>
    <w:rsid w:val="00B54C61"/>
    <w:rsid w:val="00B633C3"/>
    <w:rsid w:val="00B650E1"/>
    <w:rsid w:val="00B66578"/>
    <w:rsid w:val="00B7212E"/>
    <w:rsid w:val="00B7334A"/>
    <w:rsid w:val="00B74F66"/>
    <w:rsid w:val="00B81B75"/>
    <w:rsid w:val="00B84D29"/>
    <w:rsid w:val="00B95E42"/>
    <w:rsid w:val="00BA0BC7"/>
    <w:rsid w:val="00BA32BC"/>
    <w:rsid w:val="00BB59B1"/>
    <w:rsid w:val="00BC2191"/>
    <w:rsid w:val="00BC21BC"/>
    <w:rsid w:val="00BC2B35"/>
    <w:rsid w:val="00BC4CFD"/>
    <w:rsid w:val="00BC5DC4"/>
    <w:rsid w:val="00BC73B6"/>
    <w:rsid w:val="00BD3C6A"/>
    <w:rsid w:val="00BD4A16"/>
    <w:rsid w:val="00BD7DC6"/>
    <w:rsid w:val="00BE0BBF"/>
    <w:rsid w:val="00BE1379"/>
    <w:rsid w:val="00BE1991"/>
    <w:rsid w:val="00BF1F7A"/>
    <w:rsid w:val="00BF4E13"/>
    <w:rsid w:val="00C01A87"/>
    <w:rsid w:val="00C02FCE"/>
    <w:rsid w:val="00C0667F"/>
    <w:rsid w:val="00C07AB5"/>
    <w:rsid w:val="00C112D0"/>
    <w:rsid w:val="00C11B0D"/>
    <w:rsid w:val="00C136D8"/>
    <w:rsid w:val="00C16C5F"/>
    <w:rsid w:val="00C3097F"/>
    <w:rsid w:val="00C310B8"/>
    <w:rsid w:val="00C3368F"/>
    <w:rsid w:val="00C40211"/>
    <w:rsid w:val="00C40AB9"/>
    <w:rsid w:val="00C41EE5"/>
    <w:rsid w:val="00C43F55"/>
    <w:rsid w:val="00C51387"/>
    <w:rsid w:val="00C52A77"/>
    <w:rsid w:val="00C55BEB"/>
    <w:rsid w:val="00C567BF"/>
    <w:rsid w:val="00C575B1"/>
    <w:rsid w:val="00C60B31"/>
    <w:rsid w:val="00C67C1D"/>
    <w:rsid w:val="00CA5802"/>
    <w:rsid w:val="00CA5955"/>
    <w:rsid w:val="00CB1FF8"/>
    <w:rsid w:val="00CB6905"/>
    <w:rsid w:val="00CC5258"/>
    <w:rsid w:val="00CD3328"/>
    <w:rsid w:val="00CD5777"/>
    <w:rsid w:val="00CD6CC7"/>
    <w:rsid w:val="00CE783D"/>
    <w:rsid w:val="00CF194E"/>
    <w:rsid w:val="00CF1CD3"/>
    <w:rsid w:val="00CF2CD2"/>
    <w:rsid w:val="00CF41AF"/>
    <w:rsid w:val="00CF5DA7"/>
    <w:rsid w:val="00D03F5E"/>
    <w:rsid w:val="00D07AA0"/>
    <w:rsid w:val="00D131A0"/>
    <w:rsid w:val="00D1645B"/>
    <w:rsid w:val="00D16D77"/>
    <w:rsid w:val="00D2348D"/>
    <w:rsid w:val="00D27DFB"/>
    <w:rsid w:val="00D27FC6"/>
    <w:rsid w:val="00D3278A"/>
    <w:rsid w:val="00D34FFC"/>
    <w:rsid w:val="00D43A1B"/>
    <w:rsid w:val="00D578E1"/>
    <w:rsid w:val="00D60F9C"/>
    <w:rsid w:val="00D63F45"/>
    <w:rsid w:val="00D64D52"/>
    <w:rsid w:val="00D65B3E"/>
    <w:rsid w:val="00D7746A"/>
    <w:rsid w:val="00D83065"/>
    <w:rsid w:val="00D8655B"/>
    <w:rsid w:val="00D8743D"/>
    <w:rsid w:val="00D91ADA"/>
    <w:rsid w:val="00DA338E"/>
    <w:rsid w:val="00DB6979"/>
    <w:rsid w:val="00DD3DAD"/>
    <w:rsid w:val="00DD7828"/>
    <w:rsid w:val="00DD7AD9"/>
    <w:rsid w:val="00DE0E93"/>
    <w:rsid w:val="00DE18E8"/>
    <w:rsid w:val="00DE2375"/>
    <w:rsid w:val="00DE4866"/>
    <w:rsid w:val="00E01D1A"/>
    <w:rsid w:val="00E026D5"/>
    <w:rsid w:val="00E03524"/>
    <w:rsid w:val="00E06B11"/>
    <w:rsid w:val="00E20A8F"/>
    <w:rsid w:val="00E23B52"/>
    <w:rsid w:val="00E26EE4"/>
    <w:rsid w:val="00E276AC"/>
    <w:rsid w:val="00E31DD7"/>
    <w:rsid w:val="00E32934"/>
    <w:rsid w:val="00E46642"/>
    <w:rsid w:val="00E51BFE"/>
    <w:rsid w:val="00E53962"/>
    <w:rsid w:val="00E56739"/>
    <w:rsid w:val="00E6516D"/>
    <w:rsid w:val="00E73181"/>
    <w:rsid w:val="00E747C2"/>
    <w:rsid w:val="00E807B8"/>
    <w:rsid w:val="00E8146E"/>
    <w:rsid w:val="00E93AFE"/>
    <w:rsid w:val="00EA4E78"/>
    <w:rsid w:val="00EA6CE6"/>
    <w:rsid w:val="00EB2995"/>
    <w:rsid w:val="00EB4E6E"/>
    <w:rsid w:val="00EB639C"/>
    <w:rsid w:val="00EB7104"/>
    <w:rsid w:val="00EC2213"/>
    <w:rsid w:val="00EE35EC"/>
    <w:rsid w:val="00EE3E5C"/>
    <w:rsid w:val="00EF1764"/>
    <w:rsid w:val="00EF5486"/>
    <w:rsid w:val="00EF6D95"/>
    <w:rsid w:val="00EF78B1"/>
    <w:rsid w:val="00EF7CCD"/>
    <w:rsid w:val="00F0115F"/>
    <w:rsid w:val="00F01524"/>
    <w:rsid w:val="00F11673"/>
    <w:rsid w:val="00F126F2"/>
    <w:rsid w:val="00F33606"/>
    <w:rsid w:val="00F43403"/>
    <w:rsid w:val="00F60366"/>
    <w:rsid w:val="00F66362"/>
    <w:rsid w:val="00F67C6E"/>
    <w:rsid w:val="00F8543E"/>
    <w:rsid w:val="00F95CC8"/>
    <w:rsid w:val="00FA27C1"/>
    <w:rsid w:val="00FA491E"/>
    <w:rsid w:val="00FA6504"/>
    <w:rsid w:val="00FA681D"/>
    <w:rsid w:val="00FB0372"/>
    <w:rsid w:val="00FB34ED"/>
    <w:rsid w:val="00FD0CF7"/>
    <w:rsid w:val="00FD27C6"/>
    <w:rsid w:val="00FD39ED"/>
    <w:rsid w:val="00FF115D"/>
    <w:rsid w:val="00FF1560"/>
    <w:rsid w:val="00FF71B6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569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8"/>
    <w:pPr>
      <w:spacing w:after="200" w:line="276" w:lineRule="auto"/>
      <w:jc w:val="both"/>
    </w:pPr>
    <w:rPr>
      <w:rFonts w:ascii="Verdana" w:hAnsi="Verdana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077BE6"/>
    <w:pPr>
      <w:keepNext/>
      <w:keepLines/>
      <w:pageBreakBefore/>
      <w:numPr>
        <w:numId w:val="16"/>
      </w:numPr>
      <w:spacing w:before="360" w:after="240"/>
      <w:ind w:left="547" w:right="518" w:hanging="547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rsid w:val="00077BE6"/>
    <w:pPr>
      <w:keepNext/>
      <w:keepLines/>
      <w:numPr>
        <w:ilvl w:val="1"/>
        <w:numId w:val="4"/>
      </w:numPr>
      <w:spacing w:before="360" w:after="160"/>
      <w:ind w:right="518"/>
      <w:outlineLvl w:val="1"/>
    </w:pPr>
    <w:rPr>
      <w:i/>
      <w:sz w:val="28"/>
      <w:szCs w:val="28"/>
    </w:rPr>
  </w:style>
  <w:style w:type="paragraph" w:styleId="3">
    <w:name w:val="heading 3"/>
    <w:basedOn w:val="a"/>
    <w:next w:val="a"/>
    <w:qFormat/>
    <w:rsid w:val="00077BE6"/>
    <w:pPr>
      <w:keepNext/>
      <w:keepLines/>
      <w:numPr>
        <w:ilvl w:val="2"/>
        <w:numId w:val="4"/>
      </w:numPr>
      <w:spacing w:before="360" w:after="160"/>
      <w:ind w:right="518"/>
      <w:outlineLvl w:val="2"/>
    </w:pPr>
    <w:rPr>
      <w:b/>
      <w:i/>
      <w:sz w:val="24"/>
      <w:szCs w:val="28"/>
    </w:rPr>
  </w:style>
  <w:style w:type="paragraph" w:styleId="4">
    <w:name w:val="heading 4"/>
    <w:basedOn w:val="a"/>
    <w:next w:val="a"/>
    <w:qFormat/>
    <w:rsid w:val="00077BE6"/>
    <w:pPr>
      <w:keepNext/>
      <w:keepLines/>
      <w:numPr>
        <w:ilvl w:val="3"/>
        <w:numId w:val="4"/>
      </w:numPr>
      <w:spacing w:before="360" w:after="160"/>
      <w:ind w:right="518"/>
      <w:outlineLvl w:val="3"/>
    </w:pPr>
    <w:rPr>
      <w:rFonts w:ascii="Arial" w:hAnsi="Arial"/>
      <w:i/>
      <w:sz w:val="24"/>
      <w:szCs w:val="28"/>
      <w:u w:val="single"/>
    </w:rPr>
  </w:style>
  <w:style w:type="paragraph" w:styleId="5">
    <w:name w:val="heading 5"/>
    <w:basedOn w:val="a"/>
    <w:next w:val="a"/>
    <w:qFormat/>
    <w:rsid w:val="0042096A"/>
    <w:pPr>
      <w:keepLines/>
      <w:numPr>
        <w:ilvl w:val="4"/>
        <w:numId w:val="4"/>
      </w:numPr>
      <w:spacing w:after="240"/>
      <w:ind w:right="521"/>
      <w:outlineLvl w:val="4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qFormat/>
    <w:rsid w:val="0042096A"/>
    <w:pPr>
      <w:keepLines/>
      <w:numPr>
        <w:ilvl w:val="5"/>
        <w:numId w:val="4"/>
      </w:numPr>
      <w:spacing w:after="240"/>
      <w:ind w:right="521"/>
      <w:outlineLvl w:val="5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qFormat/>
    <w:rsid w:val="0042096A"/>
    <w:pPr>
      <w:keepLines/>
      <w:numPr>
        <w:ilvl w:val="6"/>
        <w:numId w:val="4"/>
      </w:numPr>
      <w:spacing w:after="240"/>
      <w:ind w:right="521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qFormat/>
    <w:rsid w:val="0042096A"/>
    <w:pPr>
      <w:keepLines/>
      <w:numPr>
        <w:ilvl w:val="7"/>
        <w:numId w:val="4"/>
      </w:numPr>
      <w:spacing w:after="240"/>
      <w:ind w:right="521"/>
      <w:outlineLvl w:val="7"/>
    </w:pPr>
    <w:rPr>
      <w:rFonts w:ascii="Arial" w:hAnsi="Arial"/>
      <w:b/>
      <w:i/>
      <w:sz w:val="24"/>
    </w:rPr>
  </w:style>
  <w:style w:type="paragraph" w:styleId="9">
    <w:name w:val="heading 9"/>
    <w:basedOn w:val="a"/>
    <w:next w:val="a"/>
    <w:qFormat/>
    <w:rsid w:val="0042096A"/>
    <w:pPr>
      <w:keepLines/>
      <w:numPr>
        <w:ilvl w:val="8"/>
        <w:numId w:val="4"/>
      </w:numPr>
      <w:spacing w:before="240"/>
      <w:ind w:right="521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096A"/>
    <w:pPr>
      <w:spacing w:before="360" w:after="120" w:line="240" w:lineRule="atLeast"/>
      <w:jc w:val="center"/>
    </w:pPr>
    <w:rPr>
      <w:b/>
    </w:rPr>
  </w:style>
  <w:style w:type="paragraph" w:customStyle="1" w:styleId="Chapter">
    <w:name w:val="Chapter"/>
    <w:basedOn w:val="a"/>
    <w:next w:val="a"/>
    <w:rsid w:val="0042096A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</w:rPr>
  </w:style>
  <w:style w:type="paragraph" w:customStyle="1" w:styleId="Comment">
    <w:name w:val="Comment"/>
    <w:basedOn w:val="a"/>
    <w:rsid w:val="0042096A"/>
    <w:pPr>
      <w:spacing w:after="120"/>
    </w:pPr>
    <w:rPr>
      <w:sz w:val="18"/>
    </w:rPr>
  </w:style>
  <w:style w:type="paragraph" w:styleId="a4">
    <w:name w:val="footer"/>
    <w:basedOn w:val="a"/>
    <w:link w:val="Char"/>
    <w:uiPriority w:val="99"/>
    <w:rsid w:val="0042096A"/>
    <w:pPr>
      <w:tabs>
        <w:tab w:val="center" w:pos="4153"/>
        <w:tab w:val="right" w:pos="8306"/>
      </w:tabs>
      <w:spacing w:before="120" w:line="240" w:lineRule="atLeast"/>
    </w:pPr>
  </w:style>
  <w:style w:type="paragraph" w:customStyle="1" w:styleId="Function">
    <w:name w:val="Function"/>
    <w:basedOn w:val="a"/>
    <w:rsid w:val="0042096A"/>
    <w:pPr>
      <w:spacing w:before="240" w:line="240" w:lineRule="atLeast"/>
      <w:ind w:left="567"/>
    </w:pPr>
  </w:style>
  <w:style w:type="paragraph" w:styleId="a5">
    <w:name w:val="header"/>
    <w:basedOn w:val="a"/>
    <w:link w:val="Char0"/>
    <w:rsid w:val="0042096A"/>
    <w:pPr>
      <w:tabs>
        <w:tab w:val="center" w:pos="4153"/>
        <w:tab w:val="right" w:pos="8306"/>
      </w:tabs>
      <w:spacing w:before="120" w:line="240" w:lineRule="atLeast"/>
    </w:pPr>
  </w:style>
  <w:style w:type="paragraph" w:customStyle="1" w:styleId="Heading0">
    <w:name w:val="Heading 0"/>
    <w:basedOn w:val="a"/>
    <w:rsid w:val="0042096A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rFonts w:ascii="Times New Roman" w:hAnsi="Times New Roman"/>
      <w:b/>
      <w:color w:val="00FFFF"/>
      <w:sz w:val="40"/>
      <w:lang w:val="en-GB"/>
    </w:rPr>
  </w:style>
  <w:style w:type="paragraph" w:customStyle="1" w:styleId="Picture">
    <w:name w:val="Picture"/>
    <w:basedOn w:val="a"/>
    <w:rsid w:val="0042096A"/>
    <w:pPr>
      <w:keepNext/>
      <w:spacing w:before="360" w:after="120"/>
      <w:jc w:val="center"/>
    </w:pPr>
    <w:rPr>
      <w:rFonts w:ascii="Times New Roman" w:hAnsi="Times New Roman"/>
      <w:b/>
      <w:lang w:val="en-GB"/>
    </w:rPr>
  </w:style>
  <w:style w:type="paragraph" w:customStyle="1" w:styleId="Table">
    <w:name w:val="Table"/>
    <w:basedOn w:val="a"/>
    <w:rsid w:val="0042096A"/>
    <w:pPr>
      <w:spacing w:before="120" w:after="120" w:line="240" w:lineRule="atLeast"/>
      <w:jc w:val="center"/>
    </w:pPr>
    <w:rPr>
      <w:rFonts w:ascii="Times New Roman" w:hAnsi="Times New Roman"/>
      <w:lang w:val="en-GB"/>
    </w:rPr>
  </w:style>
  <w:style w:type="paragraph" w:customStyle="1" w:styleId="Tablecaption">
    <w:name w:val="Table caption"/>
    <w:basedOn w:val="a"/>
    <w:next w:val="a"/>
    <w:rsid w:val="0042096A"/>
    <w:pPr>
      <w:spacing w:before="360" w:after="120" w:line="240" w:lineRule="atLeast"/>
      <w:jc w:val="center"/>
    </w:pPr>
    <w:rPr>
      <w:rFonts w:ascii="Times New Roman" w:hAnsi="Times New Roman"/>
      <w:b/>
      <w:lang w:val="en-GB"/>
    </w:rPr>
  </w:style>
  <w:style w:type="paragraph" w:styleId="a6">
    <w:name w:val="table of figures"/>
    <w:basedOn w:val="a"/>
    <w:next w:val="a"/>
    <w:uiPriority w:val="99"/>
    <w:rsid w:val="0042096A"/>
    <w:pPr>
      <w:tabs>
        <w:tab w:val="right" w:leader="underscore" w:pos="8787"/>
      </w:tabs>
      <w:jc w:val="left"/>
    </w:pPr>
    <w:rPr>
      <w:i/>
    </w:rPr>
  </w:style>
  <w:style w:type="paragraph" w:styleId="10">
    <w:name w:val="toc 1"/>
    <w:basedOn w:val="a"/>
    <w:next w:val="a"/>
    <w:uiPriority w:val="39"/>
    <w:rsid w:val="003D0B96"/>
    <w:pPr>
      <w:spacing w:before="120" w:after="120"/>
      <w:jc w:val="left"/>
    </w:pPr>
    <w:rPr>
      <w:b/>
      <w:sz w:val="24"/>
    </w:rPr>
  </w:style>
  <w:style w:type="paragraph" w:styleId="20">
    <w:name w:val="toc 2"/>
    <w:basedOn w:val="a"/>
    <w:next w:val="a"/>
    <w:uiPriority w:val="39"/>
    <w:rsid w:val="003D0B96"/>
    <w:pPr>
      <w:spacing w:before="120" w:after="120"/>
      <w:ind w:left="202"/>
      <w:jc w:val="left"/>
    </w:pPr>
    <w:rPr>
      <w:smallCaps/>
      <w:sz w:val="24"/>
    </w:rPr>
  </w:style>
  <w:style w:type="paragraph" w:styleId="30">
    <w:name w:val="toc 3"/>
    <w:basedOn w:val="a"/>
    <w:next w:val="a"/>
    <w:uiPriority w:val="39"/>
    <w:rsid w:val="007A3724"/>
    <w:pPr>
      <w:spacing w:before="120" w:after="120"/>
      <w:ind w:left="403"/>
      <w:jc w:val="left"/>
    </w:pPr>
    <w:rPr>
      <w:sz w:val="24"/>
    </w:rPr>
  </w:style>
  <w:style w:type="paragraph" w:styleId="40">
    <w:name w:val="toc 4"/>
    <w:basedOn w:val="a"/>
    <w:next w:val="a"/>
    <w:uiPriority w:val="39"/>
    <w:rsid w:val="003D0B96"/>
    <w:pPr>
      <w:spacing w:before="120" w:after="120"/>
      <w:ind w:left="605"/>
      <w:jc w:val="left"/>
    </w:pPr>
    <w:rPr>
      <w:sz w:val="24"/>
    </w:rPr>
  </w:style>
  <w:style w:type="paragraph" w:styleId="50">
    <w:name w:val="toc 5"/>
    <w:basedOn w:val="a"/>
    <w:next w:val="a"/>
    <w:semiHidden/>
    <w:rsid w:val="003D0B96"/>
    <w:pPr>
      <w:spacing w:before="120" w:after="120"/>
      <w:ind w:left="806"/>
      <w:jc w:val="left"/>
    </w:pPr>
    <w:rPr>
      <w:sz w:val="24"/>
    </w:rPr>
  </w:style>
  <w:style w:type="paragraph" w:styleId="60">
    <w:name w:val="toc 6"/>
    <w:basedOn w:val="a"/>
    <w:next w:val="a"/>
    <w:semiHidden/>
    <w:rsid w:val="0042096A"/>
    <w:pPr>
      <w:spacing w:after="0"/>
      <w:ind w:left="1000"/>
      <w:jc w:val="left"/>
    </w:pPr>
    <w:rPr>
      <w:sz w:val="18"/>
    </w:rPr>
  </w:style>
  <w:style w:type="paragraph" w:styleId="70">
    <w:name w:val="toc 7"/>
    <w:basedOn w:val="a"/>
    <w:next w:val="a"/>
    <w:semiHidden/>
    <w:rsid w:val="0042096A"/>
    <w:pPr>
      <w:spacing w:after="0"/>
      <w:ind w:left="1200"/>
      <w:jc w:val="left"/>
    </w:pPr>
    <w:rPr>
      <w:sz w:val="18"/>
    </w:rPr>
  </w:style>
  <w:style w:type="paragraph" w:styleId="80">
    <w:name w:val="toc 8"/>
    <w:basedOn w:val="a"/>
    <w:next w:val="a"/>
    <w:semiHidden/>
    <w:rsid w:val="0042096A"/>
    <w:pPr>
      <w:spacing w:after="0"/>
      <w:ind w:left="1400"/>
      <w:jc w:val="left"/>
    </w:pPr>
    <w:rPr>
      <w:sz w:val="18"/>
    </w:rPr>
  </w:style>
  <w:style w:type="paragraph" w:styleId="90">
    <w:name w:val="toc 9"/>
    <w:basedOn w:val="a"/>
    <w:next w:val="a"/>
    <w:semiHidden/>
    <w:rsid w:val="0042096A"/>
    <w:pPr>
      <w:spacing w:after="0"/>
      <w:ind w:left="1600"/>
      <w:jc w:val="left"/>
    </w:pPr>
    <w:rPr>
      <w:sz w:val="18"/>
    </w:rPr>
  </w:style>
  <w:style w:type="paragraph" w:customStyle="1" w:styleId="DocumentTitle">
    <w:name w:val="Document Title"/>
    <w:rsid w:val="0042096A"/>
    <w:pPr>
      <w:keepNext/>
      <w:keepLines/>
      <w:pBdr>
        <w:top w:val="single" w:sz="36" w:space="15" w:color="008080"/>
        <w:bottom w:val="single" w:sz="36" w:space="15" w:color="008080"/>
      </w:pBdr>
      <w:spacing w:before="240"/>
      <w:jc w:val="center"/>
    </w:pPr>
    <w:rPr>
      <w:rFonts w:ascii="Arial" w:hAnsi="Arial"/>
      <w:b/>
      <w:sz w:val="36"/>
      <w:lang w:val="en-GB" w:eastAsia="en-US"/>
    </w:rPr>
  </w:style>
  <w:style w:type="character" w:styleId="a7">
    <w:name w:val="line number"/>
    <w:basedOn w:val="a0"/>
    <w:rsid w:val="0042096A"/>
  </w:style>
  <w:style w:type="character" w:styleId="-">
    <w:name w:val="Hyperlink"/>
    <w:basedOn w:val="a0"/>
    <w:uiPriority w:val="99"/>
    <w:rsid w:val="0042096A"/>
    <w:rPr>
      <w:color w:val="0000FF"/>
      <w:u w:val="single"/>
    </w:rPr>
  </w:style>
  <w:style w:type="paragraph" w:styleId="a8">
    <w:name w:val="footnote text"/>
    <w:basedOn w:val="a"/>
    <w:semiHidden/>
    <w:rsid w:val="0042096A"/>
  </w:style>
  <w:style w:type="character" w:styleId="a9">
    <w:name w:val="footnote reference"/>
    <w:basedOn w:val="a0"/>
    <w:semiHidden/>
    <w:rsid w:val="0042096A"/>
    <w:rPr>
      <w:vertAlign w:val="superscript"/>
    </w:rPr>
  </w:style>
  <w:style w:type="character" w:styleId="-0">
    <w:name w:val="FollowedHyperlink"/>
    <w:basedOn w:val="a0"/>
    <w:rsid w:val="0042096A"/>
    <w:rPr>
      <w:color w:val="800080"/>
      <w:u w:val="single"/>
    </w:rPr>
  </w:style>
  <w:style w:type="paragraph" w:customStyle="1" w:styleId="UnumberedHeading">
    <w:name w:val="Unumbered Heading"/>
    <w:rsid w:val="0042096A"/>
    <w:pPr>
      <w:spacing w:before="240" w:after="240"/>
    </w:pPr>
    <w:rPr>
      <w:rFonts w:ascii="Arial" w:hAnsi="Arial"/>
      <w:b/>
      <w:noProof/>
      <w:sz w:val="32"/>
      <w:lang w:val="en-GB" w:eastAsia="en-US"/>
    </w:rPr>
  </w:style>
  <w:style w:type="paragraph" w:customStyle="1" w:styleId="NumPar2">
    <w:name w:val="NumPar 2"/>
    <w:basedOn w:val="2"/>
    <w:next w:val="a"/>
    <w:rsid w:val="0042096A"/>
    <w:pPr>
      <w:keepNext w:val="0"/>
      <w:keepLines w:val="0"/>
      <w:numPr>
        <w:numId w:val="1"/>
      </w:numPr>
      <w:spacing w:before="120" w:after="240"/>
      <w:ind w:left="1202" w:right="0" w:hanging="720"/>
    </w:pPr>
    <w:rPr>
      <w:rFonts w:ascii="Times New Roman" w:hAnsi="Times New Roman"/>
      <w:b/>
      <w:i w:val="0"/>
      <w:sz w:val="24"/>
      <w:lang w:val="en-GB"/>
    </w:rPr>
  </w:style>
  <w:style w:type="paragraph" w:customStyle="1" w:styleId="EUNormal">
    <w:name w:val="EUNormal"/>
    <w:basedOn w:val="a"/>
    <w:rsid w:val="0042096A"/>
    <w:pPr>
      <w:spacing w:after="120"/>
    </w:pPr>
    <w:rPr>
      <w:lang w:val="en-GB"/>
    </w:rPr>
  </w:style>
  <w:style w:type="paragraph" w:customStyle="1" w:styleId="Captionleft">
    <w:name w:val="Caption_left"/>
    <w:basedOn w:val="a3"/>
    <w:rsid w:val="0042096A"/>
    <w:pPr>
      <w:numPr>
        <w:numId w:val="2"/>
      </w:numPr>
      <w:spacing w:before="120" w:after="0"/>
      <w:jc w:val="both"/>
    </w:pPr>
    <w:rPr>
      <w:rFonts w:ascii="Arial" w:hAnsi="Arial"/>
      <w:b w:val="0"/>
      <w:sz w:val="20"/>
    </w:rPr>
  </w:style>
  <w:style w:type="paragraph" w:styleId="aa">
    <w:name w:val="Body Text"/>
    <w:basedOn w:val="a"/>
    <w:rsid w:val="0042096A"/>
    <w:pPr>
      <w:suppressAutoHyphens/>
      <w:spacing w:before="120" w:after="0"/>
    </w:pPr>
    <w:rPr>
      <w:rFonts w:ascii="Times" w:hAnsi="Times"/>
      <w:szCs w:val="24"/>
      <w:lang w:eastAsia="ar-SA"/>
    </w:rPr>
  </w:style>
  <w:style w:type="paragraph" w:customStyle="1" w:styleId="Heading1d">
    <w:name w:val="Heading1d"/>
    <w:basedOn w:val="1"/>
    <w:rsid w:val="00E03524"/>
    <w:rPr>
      <w:rFonts w:eastAsia="Arial Unicode MS" w:cs="Arial Unicode MS"/>
      <w:b w:val="0"/>
    </w:rPr>
  </w:style>
  <w:style w:type="paragraph" w:customStyle="1" w:styleId="Heading2d">
    <w:name w:val="Heading 2d"/>
    <w:basedOn w:val="2"/>
    <w:autoRedefine/>
    <w:rsid w:val="00E03524"/>
    <w:pPr>
      <w:numPr>
        <w:ilvl w:val="0"/>
        <w:numId w:val="0"/>
      </w:numPr>
      <w:tabs>
        <w:tab w:val="num" w:pos="576"/>
      </w:tabs>
      <w:ind w:left="576" w:hanging="576"/>
    </w:pPr>
    <w:rPr>
      <w:b/>
    </w:rPr>
  </w:style>
  <w:style w:type="paragraph" w:styleId="ab">
    <w:name w:val="Document Map"/>
    <w:basedOn w:val="a"/>
    <w:link w:val="Char1"/>
    <w:rsid w:val="00F126F2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b"/>
    <w:rsid w:val="00F126F2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5"/>
    <w:rsid w:val="00895784"/>
    <w:rPr>
      <w:rFonts w:ascii="Verdana" w:hAnsi="Verdana"/>
      <w:sz w:val="22"/>
      <w:lang w:val="en-US" w:eastAsia="en-US"/>
    </w:rPr>
  </w:style>
  <w:style w:type="paragraph" w:styleId="ac">
    <w:name w:val="Balloon Text"/>
    <w:basedOn w:val="a"/>
    <w:link w:val="Char2"/>
    <w:rsid w:val="00DE0E9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DE0E93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rsid w:val="00077BE6"/>
    <w:rPr>
      <w:rFonts w:ascii="Verdana" w:hAnsi="Verdana"/>
      <w:b/>
      <w:sz w:val="32"/>
      <w:szCs w:val="32"/>
      <w:lang w:eastAsia="en-US"/>
    </w:rPr>
  </w:style>
  <w:style w:type="table" w:styleId="ad">
    <w:name w:val="Table Grid"/>
    <w:basedOn w:val="a1"/>
    <w:uiPriority w:val="39"/>
    <w:rsid w:val="0067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A8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FA6504"/>
    <w:pPr>
      <w:spacing w:after="160" w:line="240" w:lineRule="exact"/>
      <w:jc w:val="left"/>
    </w:pPr>
  </w:style>
  <w:style w:type="paragraph" w:styleId="ae">
    <w:name w:val="TOC Heading"/>
    <w:basedOn w:val="1"/>
    <w:next w:val="a"/>
    <w:uiPriority w:val="39"/>
    <w:unhideWhenUsed/>
    <w:qFormat/>
    <w:rsid w:val="00FF71B6"/>
    <w:pPr>
      <w:pageBreakBefore w:val="0"/>
      <w:numPr>
        <w:numId w:val="0"/>
      </w:numPr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  <w:style w:type="character" w:customStyle="1" w:styleId="Char">
    <w:name w:val="Υποσέλιδο Char"/>
    <w:basedOn w:val="a0"/>
    <w:link w:val="a4"/>
    <w:uiPriority w:val="99"/>
    <w:rsid w:val="008121A4"/>
    <w:rPr>
      <w:rFonts w:ascii="Verdana" w:hAnsi="Verdana"/>
      <w:sz w:val="22"/>
      <w:lang w:eastAsia="en-US"/>
    </w:rPr>
  </w:style>
  <w:style w:type="paragraph" w:customStyle="1" w:styleId="11">
    <w:name w:val="Επικεφαλίδα ΠΠ1"/>
    <w:basedOn w:val="1"/>
    <w:next w:val="a"/>
    <w:rsid w:val="006A37E2"/>
    <w:pPr>
      <w:pageBreakBefore w:val="0"/>
      <w:numPr>
        <w:numId w:val="0"/>
      </w:numPr>
      <w:spacing w:before="480" w:after="0"/>
      <w:ind w:right="0"/>
      <w:jc w:val="left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6A37E2"/>
    <w:pPr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yiv4927654098msolistparagraph">
    <w:name w:val="yiv4927654098msolistparagraph"/>
    <w:basedOn w:val="a"/>
    <w:rsid w:val="006A37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D27DFB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af0">
    <w:name w:val="Body Text Indent"/>
    <w:basedOn w:val="a"/>
    <w:link w:val="Char3"/>
    <w:semiHidden/>
    <w:unhideWhenUsed/>
    <w:rsid w:val="006E110B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f0"/>
    <w:semiHidden/>
    <w:rsid w:val="006E110B"/>
    <w:rPr>
      <w:rFonts w:ascii="Verdana" w:hAnsi="Verdana"/>
      <w:sz w:val="22"/>
      <w:lang w:eastAsia="en-US"/>
    </w:rPr>
  </w:style>
  <w:style w:type="character" w:customStyle="1" w:styleId="apple-converted-space">
    <w:name w:val="apple-converted-space"/>
    <w:basedOn w:val="a0"/>
    <w:rsid w:val="006E110B"/>
  </w:style>
  <w:style w:type="character" w:styleId="af1">
    <w:name w:val="Strong"/>
    <w:basedOn w:val="a0"/>
    <w:uiPriority w:val="22"/>
    <w:qFormat/>
    <w:rsid w:val="006E110B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403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03AF9"/>
    <w:rPr>
      <w:rFonts w:ascii="Courier New" w:hAnsi="Courier New" w:cs="Courier New"/>
    </w:rPr>
  </w:style>
  <w:style w:type="paragraph" w:customStyle="1" w:styleId="yiv9315985069msonormal">
    <w:name w:val="yiv9315985069msonormal"/>
    <w:basedOn w:val="a"/>
    <w:rsid w:val="00EC2213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8"/>
    <w:pPr>
      <w:spacing w:after="200" w:line="276" w:lineRule="auto"/>
      <w:jc w:val="both"/>
    </w:pPr>
    <w:rPr>
      <w:rFonts w:ascii="Verdana" w:hAnsi="Verdana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077BE6"/>
    <w:pPr>
      <w:keepNext/>
      <w:keepLines/>
      <w:pageBreakBefore/>
      <w:numPr>
        <w:numId w:val="16"/>
      </w:numPr>
      <w:spacing w:before="360" w:after="240"/>
      <w:ind w:left="547" w:right="518" w:hanging="547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rsid w:val="00077BE6"/>
    <w:pPr>
      <w:keepNext/>
      <w:keepLines/>
      <w:numPr>
        <w:ilvl w:val="1"/>
        <w:numId w:val="4"/>
      </w:numPr>
      <w:spacing w:before="360" w:after="160"/>
      <w:ind w:right="518"/>
      <w:outlineLvl w:val="1"/>
    </w:pPr>
    <w:rPr>
      <w:i/>
      <w:sz w:val="28"/>
      <w:szCs w:val="28"/>
    </w:rPr>
  </w:style>
  <w:style w:type="paragraph" w:styleId="3">
    <w:name w:val="heading 3"/>
    <w:basedOn w:val="a"/>
    <w:next w:val="a"/>
    <w:qFormat/>
    <w:rsid w:val="00077BE6"/>
    <w:pPr>
      <w:keepNext/>
      <w:keepLines/>
      <w:numPr>
        <w:ilvl w:val="2"/>
        <w:numId w:val="4"/>
      </w:numPr>
      <w:spacing w:before="360" w:after="160"/>
      <w:ind w:right="518"/>
      <w:outlineLvl w:val="2"/>
    </w:pPr>
    <w:rPr>
      <w:b/>
      <w:i/>
      <w:sz w:val="24"/>
      <w:szCs w:val="28"/>
    </w:rPr>
  </w:style>
  <w:style w:type="paragraph" w:styleId="4">
    <w:name w:val="heading 4"/>
    <w:basedOn w:val="a"/>
    <w:next w:val="a"/>
    <w:qFormat/>
    <w:rsid w:val="00077BE6"/>
    <w:pPr>
      <w:keepNext/>
      <w:keepLines/>
      <w:numPr>
        <w:ilvl w:val="3"/>
        <w:numId w:val="4"/>
      </w:numPr>
      <w:spacing w:before="360" w:after="160"/>
      <w:ind w:right="518"/>
      <w:outlineLvl w:val="3"/>
    </w:pPr>
    <w:rPr>
      <w:rFonts w:ascii="Arial" w:hAnsi="Arial"/>
      <w:i/>
      <w:sz w:val="24"/>
      <w:szCs w:val="28"/>
      <w:u w:val="single"/>
    </w:rPr>
  </w:style>
  <w:style w:type="paragraph" w:styleId="5">
    <w:name w:val="heading 5"/>
    <w:basedOn w:val="a"/>
    <w:next w:val="a"/>
    <w:qFormat/>
    <w:rsid w:val="0042096A"/>
    <w:pPr>
      <w:keepLines/>
      <w:numPr>
        <w:ilvl w:val="4"/>
        <w:numId w:val="4"/>
      </w:numPr>
      <w:spacing w:after="240"/>
      <w:ind w:right="521"/>
      <w:outlineLvl w:val="4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qFormat/>
    <w:rsid w:val="0042096A"/>
    <w:pPr>
      <w:keepLines/>
      <w:numPr>
        <w:ilvl w:val="5"/>
        <w:numId w:val="4"/>
      </w:numPr>
      <w:spacing w:after="240"/>
      <w:ind w:right="521"/>
      <w:outlineLvl w:val="5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qFormat/>
    <w:rsid w:val="0042096A"/>
    <w:pPr>
      <w:keepLines/>
      <w:numPr>
        <w:ilvl w:val="6"/>
        <w:numId w:val="4"/>
      </w:numPr>
      <w:spacing w:after="240"/>
      <w:ind w:right="521"/>
      <w:outlineLvl w:val="6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qFormat/>
    <w:rsid w:val="0042096A"/>
    <w:pPr>
      <w:keepLines/>
      <w:numPr>
        <w:ilvl w:val="7"/>
        <w:numId w:val="4"/>
      </w:numPr>
      <w:spacing w:after="240"/>
      <w:ind w:right="521"/>
      <w:outlineLvl w:val="7"/>
    </w:pPr>
    <w:rPr>
      <w:rFonts w:ascii="Arial" w:hAnsi="Arial"/>
      <w:b/>
      <w:i/>
      <w:sz w:val="24"/>
    </w:rPr>
  </w:style>
  <w:style w:type="paragraph" w:styleId="9">
    <w:name w:val="heading 9"/>
    <w:basedOn w:val="a"/>
    <w:next w:val="a"/>
    <w:qFormat/>
    <w:rsid w:val="0042096A"/>
    <w:pPr>
      <w:keepLines/>
      <w:numPr>
        <w:ilvl w:val="8"/>
        <w:numId w:val="4"/>
      </w:numPr>
      <w:spacing w:before="240"/>
      <w:ind w:right="521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096A"/>
    <w:pPr>
      <w:spacing w:before="360" w:after="120" w:line="240" w:lineRule="atLeast"/>
      <w:jc w:val="center"/>
    </w:pPr>
    <w:rPr>
      <w:b/>
    </w:rPr>
  </w:style>
  <w:style w:type="paragraph" w:customStyle="1" w:styleId="Chapter">
    <w:name w:val="Chapter"/>
    <w:basedOn w:val="a"/>
    <w:next w:val="a"/>
    <w:rsid w:val="0042096A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b/>
      <w:color w:val="00FFFF"/>
      <w:sz w:val="40"/>
    </w:rPr>
  </w:style>
  <w:style w:type="paragraph" w:customStyle="1" w:styleId="Comment">
    <w:name w:val="Comment"/>
    <w:basedOn w:val="a"/>
    <w:rsid w:val="0042096A"/>
    <w:pPr>
      <w:spacing w:after="120"/>
    </w:pPr>
    <w:rPr>
      <w:sz w:val="18"/>
    </w:rPr>
  </w:style>
  <w:style w:type="paragraph" w:styleId="a4">
    <w:name w:val="footer"/>
    <w:basedOn w:val="a"/>
    <w:link w:val="Char"/>
    <w:uiPriority w:val="99"/>
    <w:rsid w:val="0042096A"/>
    <w:pPr>
      <w:tabs>
        <w:tab w:val="center" w:pos="4153"/>
        <w:tab w:val="right" w:pos="8306"/>
      </w:tabs>
      <w:spacing w:before="120" w:line="240" w:lineRule="atLeast"/>
    </w:pPr>
  </w:style>
  <w:style w:type="paragraph" w:customStyle="1" w:styleId="Function">
    <w:name w:val="Function"/>
    <w:basedOn w:val="a"/>
    <w:rsid w:val="0042096A"/>
    <w:pPr>
      <w:spacing w:before="240" w:line="240" w:lineRule="atLeast"/>
      <w:ind w:left="567"/>
    </w:pPr>
  </w:style>
  <w:style w:type="paragraph" w:styleId="a5">
    <w:name w:val="header"/>
    <w:basedOn w:val="a"/>
    <w:link w:val="Char0"/>
    <w:rsid w:val="0042096A"/>
    <w:pPr>
      <w:tabs>
        <w:tab w:val="center" w:pos="4153"/>
        <w:tab w:val="right" w:pos="8306"/>
      </w:tabs>
      <w:spacing w:before="120" w:line="240" w:lineRule="atLeast"/>
    </w:pPr>
  </w:style>
  <w:style w:type="paragraph" w:customStyle="1" w:styleId="Heading0">
    <w:name w:val="Heading 0"/>
    <w:basedOn w:val="a"/>
    <w:rsid w:val="0042096A"/>
    <w:pPr>
      <w:pBdr>
        <w:top w:val="single" w:sz="6" w:space="6" w:color="auto"/>
        <w:bottom w:val="single" w:sz="6" w:space="6" w:color="auto"/>
      </w:pBdr>
      <w:tabs>
        <w:tab w:val="left" w:pos="284"/>
      </w:tabs>
      <w:spacing w:before="120" w:line="240" w:lineRule="atLeast"/>
      <w:jc w:val="right"/>
    </w:pPr>
    <w:rPr>
      <w:rFonts w:ascii="Times New Roman" w:hAnsi="Times New Roman"/>
      <w:b/>
      <w:color w:val="00FFFF"/>
      <w:sz w:val="40"/>
      <w:lang w:val="en-GB"/>
    </w:rPr>
  </w:style>
  <w:style w:type="paragraph" w:customStyle="1" w:styleId="Picture">
    <w:name w:val="Picture"/>
    <w:basedOn w:val="a"/>
    <w:rsid w:val="0042096A"/>
    <w:pPr>
      <w:keepNext/>
      <w:spacing w:before="360" w:after="120"/>
      <w:jc w:val="center"/>
    </w:pPr>
    <w:rPr>
      <w:rFonts w:ascii="Times New Roman" w:hAnsi="Times New Roman"/>
      <w:b/>
      <w:lang w:val="en-GB"/>
    </w:rPr>
  </w:style>
  <w:style w:type="paragraph" w:customStyle="1" w:styleId="Table">
    <w:name w:val="Table"/>
    <w:basedOn w:val="a"/>
    <w:rsid w:val="0042096A"/>
    <w:pPr>
      <w:spacing w:before="120" w:after="120" w:line="240" w:lineRule="atLeast"/>
      <w:jc w:val="center"/>
    </w:pPr>
    <w:rPr>
      <w:rFonts w:ascii="Times New Roman" w:hAnsi="Times New Roman"/>
      <w:lang w:val="en-GB"/>
    </w:rPr>
  </w:style>
  <w:style w:type="paragraph" w:customStyle="1" w:styleId="Tablecaption">
    <w:name w:val="Table caption"/>
    <w:basedOn w:val="a"/>
    <w:next w:val="a"/>
    <w:rsid w:val="0042096A"/>
    <w:pPr>
      <w:spacing w:before="360" w:after="120" w:line="240" w:lineRule="atLeast"/>
      <w:jc w:val="center"/>
    </w:pPr>
    <w:rPr>
      <w:rFonts w:ascii="Times New Roman" w:hAnsi="Times New Roman"/>
      <w:b/>
      <w:lang w:val="en-GB"/>
    </w:rPr>
  </w:style>
  <w:style w:type="paragraph" w:styleId="a6">
    <w:name w:val="table of figures"/>
    <w:basedOn w:val="a"/>
    <w:next w:val="a"/>
    <w:uiPriority w:val="99"/>
    <w:rsid w:val="0042096A"/>
    <w:pPr>
      <w:tabs>
        <w:tab w:val="right" w:leader="underscore" w:pos="8787"/>
      </w:tabs>
      <w:jc w:val="left"/>
    </w:pPr>
    <w:rPr>
      <w:i/>
    </w:rPr>
  </w:style>
  <w:style w:type="paragraph" w:styleId="10">
    <w:name w:val="toc 1"/>
    <w:basedOn w:val="a"/>
    <w:next w:val="a"/>
    <w:uiPriority w:val="39"/>
    <w:rsid w:val="003D0B96"/>
    <w:pPr>
      <w:spacing w:before="120" w:after="120"/>
      <w:jc w:val="left"/>
    </w:pPr>
    <w:rPr>
      <w:b/>
      <w:sz w:val="24"/>
    </w:rPr>
  </w:style>
  <w:style w:type="paragraph" w:styleId="20">
    <w:name w:val="toc 2"/>
    <w:basedOn w:val="a"/>
    <w:next w:val="a"/>
    <w:uiPriority w:val="39"/>
    <w:rsid w:val="003D0B96"/>
    <w:pPr>
      <w:spacing w:before="120" w:after="120"/>
      <w:ind w:left="202"/>
      <w:jc w:val="left"/>
    </w:pPr>
    <w:rPr>
      <w:smallCaps/>
      <w:sz w:val="24"/>
    </w:rPr>
  </w:style>
  <w:style w:type="paragraph" w:styleId="30">
    <w:name w:val="toc 3"/>
    <w:basedOn w:val="a"/>
    <w:next w:val="a"/>
    <w:uiPriority w:val="39"/>
    <w:rsid w:val="007A3724"/>
    <w:pPr>
      <w:spacing w:before="120" w:after="120"/>
      <w:ind w:left="403"/>
      <w:jc w:val="left"/>
    </w:pPr>
    <w:rPr>
      <w:sz w:val="24"/>
    </w:rPr>
  </w:style>
  <w:style w:type="paragraph" w:styleId="40">
    <w:name w:val="toc 4"/>
    <w:basedOn w:val="a"/>
    <w:next w:val="a"/>
    <w:uiPriority w:val="39"/>
    <w:rsid w:val="003D0B96"/>
    <w:pPr>
      <w:spacing w:before="120" w:after="120"/>
      <w:ind w:left="605"/>
      <w:jc w:val="left"/>
    </w:pPr>
    <w:rPr>
      <w:sz w:val="24"/>
    </w:rPr>
  </w:style>
  <w:style w:type="paragraph" w:styleId="50">
    <w:name w:val="toc 5"/>
    <w:basedOn w:val="a"/>
    <w:next w:val="a"/>
    <w:semiHidden/>
    <w:rsid w:val="003D0B96"/>
    <w:pPr>
      <w:spacing w:before="120" w:after="120"/>
      <w:ind w:left="806"/>
      <w:jc w:val="left"/>
    </w:pPr>
    <w:rPr>
      <w:sz w:val="24"/>
    </w:rPr>
  </w:style>
  <w:style w:type="paragraph" w:styleId="60">
    <w:name w:val="toc 6"/>
    <w:basedOn w:val="a"/>
    <w:next w:val="a"/>
    <w:semiHidden/>
    <w:rsid w:val="0042096A"/>
    <w:pPr>
      <w:spacing w:after="0"/>
      <w:ind w:left="1000"/>
      <w:jc w:val="left"/>
    </w:pPr>
    <w:rPr>
      <w:sz w:val="18"/>
    </w:rPr>
  </w:style>
  <w:style w:type="paragraph" w:styleId="70">
    <w:name w:val="toc 7"/>
    <w:basedOn w:val="a"/>
    <w:next w:val="a"/>
    <w:semiHidden/>
    <w:rsid w:val="0042096A"/>
    <w:pPr>
      <w:spacing w:after="0"/>
      <w:ind w:left="1200"/>
      <w:jc w:val="left"/>
    </w:pPr>
    <w:rPr>
      <w:sz w:val="18"/>
    </w:rPr>
  </w:style>
  <w:style w:type="paragraph" w:styleId="80">
    <w:name w:val="toc 8"/>
    <w:basedOn w:val="a"/>
    <w:next w:val="a"/>
    <w:semiHidden/>
    <w:rsid w:val="0042096A"/>
    <w:pPr>
      <w:spacing w:after="0"/>
      <w:ind w:left="1400"/>
      <w:jc w:val="left"/>
    </w:pPr>
    <w:rPr>
      <w:sz w:val="18"/>
    </w:rPr>
  </w:style>
  <w:style w:type="paragraph" w:styleId="90">
    <w:name w:val="toc 9"/>
    <w:basedOn w:val="a"/>
    <w:next w:val="a"/>
    <w:semiHidden/>
    <w:rsid w:val="0042096A"/>
    <w:pPr>
      <w:spacing w:after="0"/>
      <w:ind w:left="1600"/>
      <w:jc w:val="left"/>
    </w:pPr>
    <w:rPr>
      <w:sz w:val="18"/>
    </w:rPr>
  </w:style>
  <w:style w:type="paragraph" w:customStyle="1" w:styleId="DocumentTitle">
    <w:name w:val="Document Title"/>
    <w:rsid w:val="0042096A"/>
    <w:pPr>
      <w:keepNext/>
      <w:keepLines/>
      <w:pBdr>
        <w:top w:val="single" w:sz="36" w:space="15" w:color="008080"/>
        <w:bottom w:val="single" w:sz="36" w:space="15" w:color="008080"/>
      </w:pBdr>
      <w:spacing w:before="240"/>
      <w:jc w:val="center"/>
    </w:pPr>
    <w:rPr>
      <w:rFonts w:ascii="Arial" w:hAnsi="Arial"/>
      <w:b/>
      <w:sz w:val="36"/>
      <w:lang w:val="en-GB" w:eastAsia="en-US"/>
    </w:rPr>
  </w:style>
  <w:style w:type="character" w:styleId="a7">
    <w:name w:val="line number"/>
    <w:basedOn w:val="a0"/>
    <w:rsid w:val="0042096A"/>
  </w:style>
  <w:style w:type="character" w:styleId="-">
    <w:name w:val="Hyperlink"/>
    <w:basedOn w:val="a0"/>
    <w:uiPriority w:val="99"/>
    <w:rsid w:val="0042096A"/>
    <w:rPr>
      <w:color w:val="0000FF"/>
      <w:u w:val="single"/>
    </w:rPr>
  </w:style>
  <w:style w:type="paragraph" w:styleId="a8">
    <w:name w:val="footnote text"/>
    <w:basedOn w:val="a"/>
    <w:semiHidden/>
    <w:rsid w:val="0042096A"/>
  </w:style>
  <w:style w:type="character" w:styleId="a9">
    <w:name w:val="footnote reference"/>
    <w:basedOn w:val="a0"/>
    <w:semiHidden/>
    <w:rsid w:val="0042096A"/>
    <w:rPr>
      <w:vertAlign w:val="superscript"/>
    </w:rPr>
  </w:style>
  <w:style w:type="character" w:styleId="-0">
    <w:name w:val="FollowedHyperlink"/>
    <w:basedOn w:val="a0"/>
    <w:rsid w:val="0042096A"/>
    <w:rPr>
      <w:color w:val="800080"/>
      <w:u w:val="single"/>
    </w:rPr>
  </w:style>
  <w:style w:type="paragraph" w:customStyle="1" w:styleId="UnumberedHeading">
    <w:name w:val="Unumbered Heading"/>
    <w:rsid w:val="0042096A"/>
    <w:pPr>
      <w:spacing w:before="240" w:after="240"/>
    </w:pPr>
    <w:rPr>
      <w:rFonts w:ascii="Arial" w:hAnsi="Arial"/>
      <w:b/>
      <w:noProof/>
      <w:sz w:val="32"/>
      <w:lang w:val="en-GB" w:eastAsia="en-US"/>
    </w:rPr>
  </w:style>
  <w:style w:type="paragraph" w:customStyle="1" w:styleId="NumPar2">
    <w:name w:val="NumPar 2"/>
    <w:basedOn w:val="2"/>
    <w:next w:val="a"/>
    <w:rsid w:val="0042096A"/>
    <w:pPr>
      <w:keepNext w:val="0"/>
      <w:keepLines w:val="0"/>
      <w:numPr>
        <w:numId w:val="1"/>
      </w:numPr>
      <w:spacing w:before="120" w:after="240"/>
      <w:ind w:left="1202" w:right="0" w:hanging="720"/>
    </w:pPr>
    <w:rPr>
      <w:rFonts w:ascii="Times New Roman" w:hAnsi="Times New Roman"/>
      <w:b/>
      <w:i w:val="0"/>
      <w:sz w:val="24"/>
      <w:lang w:val="en-GB"/>
    </w:rPr>
  </w:style>
  <w:style w:type="paragraph" w:customStyle="1" w:styleId="EUNormal">
    <w:name w:val="EUNormal"/>
    <w:basedOn w:val="a"/>
    <w:rsid w:val="0042096A"/>
    <w:pPr>
      <w:spacing w:after="120"/>
    </w:pPr>
    <w:rPr>
      <w:lang w:val="en-GB"/>
    </w:rPr>
  </w:style>
  <w:style w:type="paragraph" w:customStyle="1" w:styleId="Captionleft">
    <w:name w:val="Caption_left"/>
    <w:basedOn w:val="a3"/>
    <w:rsid w:val="0042096A"/>
    <w:pPr>
      <w:numPr>
        <w:numId w:val="2"/>
      </w:numPr>
      <w:spacing w:before="120" w:after="0"/>
      <w:jc w:val="both"/>
    </w:pPr>
    <w:rPr>
      <w:rFonts w:ascii="Arial" w:hAnsi="Arial"/>
      <w:b w:val="0"/>
      <w:sz w:val="20"/>
    </w:rPr>
  </w:style>
  <w:style w:type="paragraph" w:styleId="aa">
    <w:name w:val="Body Text"/>
    <w:basedOn w:val="a"/>
    <w:rsid w:val="0042096A"/>
    <w:pPr>
      <w:suppressAutoHyphens/>
      <w:spacing w:before="120" w:after="0"/>
    </w:pPr>
    <w:rPr>
      <w:rFonts w:ascii="Times" w:hAnsi="Times"/>
      <w:szCs w:val="24"/>
      <w:lang w:eastAsia="ar-SA"/>
    </w:rPr>
  </w:style>
  <w:style w:type="paragraph" w:customStyle="1" w:styleId="Heading1d">
    <w:name w:val="Heading1d"/>
    <w:basedOn w:val="1"/>
    <w:rsid w:val="00E03524"/>
    <w:rPr>
      <w:rFonts w:eastAsia="Arial Unicode MS" w:cs="Arial Unicode MS"/>
      <w:b w:val="0"/>
    </w:rPr>
  </w:style>
  <w:style w:type="paragraph" w:customStyle="1" w:styleId="Heading2d">
    <w:name w:val="Heading 2d"/>
    <w:basedOn w:val="2"/>
    <w:autoRedefine/>
    <w:rsid w:val="00E03524"/>
    <w:pPr>
      <w:numPr>
        <w:ilvl w:val="0"/>
        <w:numId w:val="0"/>
      </w:numPr>
      <w:tabs>
        <w:tab w:val="num" w:pos="576"/>
      </w:tabs>
      <w:ind w:left="576" w:hanging="576"/>
    </w:pPr>
    <w:rPr>
      <w:b/>
    </w:rPr>
  </w:style>
  <w:style w:type="paragraph" w:styleId="ab">
    <w:name w:val="Document Map"/>
    <w:basedOn w:val="a"/>
    <w:link w:val="Char1"/>
    <w:rsid w:val="00F126F2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b"/>
    <w:rsid w:val="00F126F2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a5"/>
    <w:rsid w:val="00895784"/>
    <w:rPr>
      <w:rFonts w:ascii="Verdana" w:hAnsi="Verdana"/>
      <w:sz w:val="22"/>
      <w:lang w:val="en-US" w:eastAsia="en-US"/>
    </w:rPr>
  </w:style>
  <w:style w:type="paragraph" w:styleId="ac">
    <w:name w:val="Balloon Text"/>
    <w:basedOn w:val="a"/>
    <w:link w:val="Char2"/>
    <w:rsid w:val="00DE0E9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DE0E93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rsid w:val="00077BE6"/>
    <w:rPr>
      <w:rFonts w:ascii="Verdana" w:hAnsi="Verdana"/>
      <w:b/>
      <w:sz w:val="32"/>
      <w:szCs w:val="32"/>
      <w:lang w:eastAsia="en-US"/>
    </w:rPr>
  </w:style>
  <w:style w:type="table" w:styleId="ad">
    <w:name w:val="Table Grid"/>
    <w:basedOn w:val="a1"/>
    <w:uiPriority w:val="39"/>
    <w:rsid w:val="0067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A8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FA6504"/>
    <w:pPr>
      <w:spacing w:after="160" w:line="240" w:lineRule="exact"/>
      <w:jc w:val="left"/>
    </w:pPr>
  </w:style>
  <w:style w:type="paragraph" w:styleId="ae">
    <w:name w:val="TOC Heading"/>
    <w:basedOn w:val="1"/>
    <w:next w:val="a"/>
    <w:uiPriority w:val="39"/>
    <w:unhideWhenUsed/>
    <w:qFormat/>
    <w:rsid w:val="00FF71B6"/>
    <w:pPr>
      <w:pageBreakBefore w:val="0"/>
      <w:numPr>
        <w:numId w:val="0"/>
      </w:numPr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/>
    </w:rPr>
  </w:style>
  <w:style w:type="character" w:customStyle="1" w:styleId="Char">
    <w:name w:val="Υποσέλιδο Char"/>
    <w:basedOn w:val="a0"/>
    <w:link w:val="a4"/>
    <w:uiPriority w:val="99"/>
    <w:rsid w:val="008121A4"/>
    <w:rPr>
      <w:rFonts w:ascii="Verdana" w:hAnsi="Verdana"/>
      <w:sz w:val="22"/>
      <w:lang w:eastAsia="en-US"/>
    </w:rPr>
  </w:style>
  <w:style w:type="paragraph" w:customStyle="1" w:styleId="11">
    <w:name w:val="Επικεφαλίδα ΠΠ1"/>
    <w:basedOn w:val="1"/>
    <w:next w:val="a"/>
    <w:rsid w:val="006A37E2"/>
    <w:pPr>
      <w:pageBreakBefore w:val="0"/>
      <w:numPr>
        <w:numId w:val="0"/>
      </w:numPr>
      <w:spacing w:before="480" w:after="0"/>
      <w:ind w:right="0"/>
      <w:jc w:val="left"/>
      <w:outlineLvl w:val="9"/>
    </w:pPr>
    <w:rPr>
      <w:rFonts w:ascii="Cambria" w:eastAsia="Calibri" w:hAnsi="Cambria"/>
      <w:bCs/>
      <w:color w:val="365F91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6A37E2"/>
    <w:pPr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yiv4927654098msolistparagraph">
    <w:name w:val="yiv4927654098msolistparagraph"/>
    <w:basedOn w:val="a"/>
    <w:rsid w:val="006A37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D27DFB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af0">
    <w:name w:val="Body Text Indent"/>
    <w:basedOn w:val="a"/>
    <w:link w:val="Char3"/>
    <w:semiHidden/>
    <w:unhideWhenUsed/>
    <w:rsid w:val="006E110B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f0"/>
    <w:semiHidden/>
    <w:rsid w:val="006E110B"/>
    <w:rPr>
      <w:rFonts w:ascii="Verdana" w:hAnsi="Verdana"/>
      <w:sz w:val="22"/>
      <w:lang w:eastAsia="en-US"/>
    </w:rPr>
  </w:style>
  <w:style w:type="character" w:customStyle="1" w:styleId="apple-converted-space">
    <w:name w:val="apple-converted-space"/>
    <w:basedOn w:val="a0"/>
    <w:rsid w:val="006E110B"/>
  </w:style>
  <w:style w:type="character" w:styleId="af1">
    <w:name w:val="Strong"/>
    <w:basedOn w:val="a0"/>
    <w:uiPriority w:val="22"/>
    <w:qFormat/>
    <w:rsid w:val="006E110B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403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03AF9"/>
    <w:rPr>
      <w:rFonts w:ascii="Courier New" w:hAnsi="Courier New" w:cs="Courier New"/>
    </w:rPr>
  </w:style>
  <w:style w:type="paragraph" w:customStyle="1" w:styleId="yiv9315985069msonormal">
    <w:name w:val="yiv9315985069msonormal"/>
    <w:basedOn w:val="a"/>
    <w:rsid w:val="00EC2213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F739-5AB9-4B32-9DAE-A711D69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1045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ENEDH</vt:lpstr>
      <vt:lpstr>ENEDH</vt:lpstr>
    </vt:vector>
  </TitlesOfParts>
  <Company>GRNET</Company>
  <LinksUpToDate>false</LinksUpToDate>
  <CharactersWithSpaces>7175</CharactersWithSpaces>
  <SharedDoc>false</SharedDoc>
  <HLinks>
    <vt:vector size="222" baseType="variant"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_Toc273620780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_Toc273620779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_Toc273620778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_Toc273620777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_Toc273620776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_Toc273620775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_Toc273620774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_Toc273620773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_Toc273620772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_Toc273620771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_Toc273620770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_Toc273620769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_Toc273620768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_Toc273620767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_Toc273620766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_Toc273620765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_Toc273620764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_Toc273620763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_Toc273620762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_Toc273620761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_Toc273620760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_Toc273620759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_Toc273620758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_Toc273620757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_Toc273620756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_Toc273620755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_Toc273620754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_Toc273620753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_Toc273620752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_Toc273620751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_Toc273620750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_Toc273620749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_Toc273620748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_Toc273620747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_Toc273620746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_Toc273620745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_Toc273620744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ENEDH</dc:title>
  <dc:creator>Vasiliki Giannikopoulou</dc:creator>
  <cp:lastModifiedBy>Ιωάννης Χαμέτης</cp:lastModifiedBy>
  <cp:revision>3</cp:revision>
  <cp:lastPrinted>2019-06-11T07:26:00Z</cp:lastPrinted>
  <dcterms:created xsi:type="dcterms:W3CDTF">2020-08-18T08:37:00Z</dcterms:created>
  <dcterms:modified xsi:type="dcterms:W3CDTF">2020-08-18T08:57:00Z</dcterms:modified>
</cp:coreProperties>
</file>