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E5706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E57061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…./…./2021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Τεχνικής Περιγραφής που </w:t>
            </w:r>
            <w:r w:rsidR="001611D1">
              <w:rPr>
                <w:rFonts w:ascii="Arial" w:hAnsi="Arial" w:cs="Arial"/>
                <w:b/>
                <w:sz w:val="18"/>
                <w:szCs w:val="18"/>
              </w:rPr>
              <w:t xml:space="preserve"> αφορά 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την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E57061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………………………………….</w:t>
            </w:r>
            <w:r w:rsidR="00047D76" w:rsidRPr="00047D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E57061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……………………………………………………………………….</w:t>
            </w:r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="00047D76" w:rsidRPr="00161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1611D1">
              <w:rPr>
                <w:rFonts w:ascii="Arial" w:hAnsi="Arial" w:cs="Arial"/>
                <w:b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11</TotalTime>
  <Pages>1</Pages>
  <Words>214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Ιωάννης Χαμέτης</cp:lastModifiedBy>
  <cp:revision>5</cp:revision>
  <cp:lastPrinted>2021-03-31T08:09:00Z</cp:lastPrinted>
  <dcterms:created xsi:type="dcterms:W3CDTF">2021-01-25T09:17:00Z</dcterms:created>
  <dcterms:modified xsi:type="dcterms:W3CDTF">2021-04-08T09:34:00Z</dcterms:modified>
</cp:coreProperties>
</file>