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00CD" w14:textId="5AEB19E3" w:rsidR="00422C4C" w:rsidRPr="005D57F9" w:rsidRDefault="00422C4C" w:rsidP="005D57F9">
      <w:pPr>
        <w:pStyle w:val="Appendix-Heading1"/>
        <w:numPr>
          <w:ilvl w:val="0"/>
          <w:numId w:val="0"/>
        </w:numPr>
        <w:spacing w:after="240"/>
        <w:ind w:left="432"/>
        <w:jc w:val="center"/>
        <w:rPr>
          <w:sz w:val="40"/>
          <w:szCs w:val="40"/>
        </w:rPr>
      </w:pPr>
      <w:bookmarkStart w:id="0" w:name="_Toc129081178"/>
      <w:r w:rsidRPr="005D57F9">
        <w:rPr>
          <w:sz w:val="40"/>
          <w:szCs w:val="40"/>
        </w:rPr>
        <w:t>Υπόδειγμα Οικονομικής Προσφοράς</w:t>
      </w:r>
      <w:bookmarkEnd w:id="0"/>
      <w:r w:rsidRPr="005D57F9">
        <w:rPr>
          <w:sz w:val="40"/>
          <w:szCs w:val="40"/>
        </w:rPr>
        <w:t xml:space="preserve"> </w:t>
      </w:r>
      <w:r w:rsidR="005D57F9" w:rsidRPr="005D57F9">
        <w:rPr>
          <w:sz w:val="40"/>
          <w:szCs w:val="40"/>
        </w:rPr>
        <w:t xml:space="preserve">– ΤΜΗΜΑ </w:t>
      </w:r>
      <w:r w:rsidR="00445C6D">
        <w:rPr>
          <w:sz w:val="40"/>
          <w:szCs w:val="40"/>
        </w:rPr>
        <w:t>Β</w:t>
      </w:r>
    </w:p>
    <w:p w14:paraId="23E291B7" w14:textId="29832516" w:rsidR="00422C4C" w:rsidRDefault="00422C4C" w:rsidP="005D57F9">
      <w:pPr>
        <w:pStyle w:val="Appendix-Heading2"/>
        <w:numPr>
          <w:ilvl w:val="0"/>
          <w:numId w:val="0"/>
        </w:numPr>
        <w:spacing w:after="0"/>
      </w:pPr>
      <w:bookmarkStart w:id="1" w:name="_Toc129081179"/>
      <w:r>
        <w:t xml:space="preserve">ΤΜΗΜΑ </w:t>
      </w:r>
      <w:bookmarkEnd w:id="1"/>
      <w:r w:rsidR="00445C6D">
        <w:t>Β</w:t>
      </w:r>
    </w:p>
    <w:p w14:paraId="16ACF7D6" w14:textId="77777777" w:rsidR="00445C6D" w:rsidRPr="00445C6D" w:rsidRDefault="00445C6D" w:rsidP="00445C6D">
      <w:pPr>
        <w:keepNext/>
        <w:keepLines/>
        <w:numPr>
          <w:ilvl w:val="2"/>
          <w:numId w:val="0"/>
        </w:numPr>
        <w:tabs>
          <w:tab w:val="clear" w:pos="0"/>
          <w:tab w:val="clear" w:pos="709"/>
          <w:tab w:val="clear" w:pos="1134"/>
        </w:tabs>
        <w:suppressAutoHyphens w:val="0"/>
        <w:spacing w:after="160" w:line="240" w:lineRule="auto"/>
        <w:ind w:left="720" w:hanging="720"/>
        <w:jc w:val="left"/>
        <w:outlineLvl w:val="2"/>
        <w:rPr>
          <w:rFonts w:asciiTheme="minorHAnsi" w:eastAsiaTheme="majorEastAsia" w:hAnsiTheme="minorHAnsi" w:cstheme="minorHAnsi"/>
          <w:b/>
          <w:bCs/>
          <w:color w:val="333399"/>
          <w:sz w:val="24"/>
          <w:szCs w:val="24"/>
          <w:lang w:eastAsia="en-US" w:bidi="he-IL"/>
        </w:rPr>
      </w:pPr>
      <w:bookmarkStart w:id="2" w:name="_Toc129081185"/>
      <w:bookmarkStart w:id="3" w:name="ΕΞΟΠΛΙΣΜΟΣ"/>
      <w:r w:rsidRPr="00445C6D">
        <w:rPr>
          <w:rFonts w:asciiTheme="minorHAnsi" w:eastAsiaTheme="majorEastAsia" w:hAnsiTheme="minorHAnsi" w:cstheme="minorHAnsi"/>
          <w:b/>
          <w:bCs/>
          <w:color w:val="333399"/>
          <w:sz w:val="24"/>
          <w:szCs w:val="24"/>
          <w:lang w:eastAsia="en-US" w:bidi="he-IL"/>
        </w:rPr>
        <w:t>Εξοπλισμός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"/>
        <w:gridCol w:w="3777"/>
        <w:gridCol w:w="1229"/>
        <w:gridCol w:w="1458"/>
        <w:gridCol w:w="1824"/>
        <w:gridCol w:w="1806"/>
        <w:gridCol w:w="1541"/>
        <w:gridCol w:w="2186"/>
      </w:tblGrid>
      <w:tr w:rsidR="00445C6D" w:rsidRPr="00445C6D" w14:paraId="5FDD76C6" w14:textId="77777777" w:rsidTr="00445C6D">
        <w:trPr>
          <w:trHeight w:val="335"/>
        </w:trPr>
        <w:tc>
          <w:tcPr>
            <w:tcW w:w="309" w:type="pct"/>
            <w:vMerge w:val="restart"/>
            <w:shd w:val="clear" w:color="auto" w:fill="E6E6E6"/>
            <w:vAlign w:val="center"/>
          </w:tcPr>
          <w:p w14:paraId="676F6525" w14:textId="77777777" w:rsidR="00445C6D" w:rsidRPr="00445C6D" w:rsidRDefault="00445C6D" w:rsidP="00445C6D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4" w:name="_Hlk119442615"/>
            <w:bookmarkEnd w:id="3"/>
            <w:r w:rsidRPr="00445C6D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282" w:type="pct"/>
            <w:vMerge w:val="restart"/>
            <w:shd w:val="clear" w:color="auto" w:fill="E6E6E6"/>
            <w:vAlign w:val="center"/>
          </w:tcPr>
          <w:p w14:paraId="7DFED4F7" w14:textId="77777777" w:rsidR="00445C6D" w:rsidRPr="00445C6D" w:rsidRDefault="00445C6D" w:rsidP="00445C6D">
            <w:pPr>
              <w:spacing w:before="0" w:after="0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C6D">
              <w:rPr>
                <w:rFonts w:asciiTheme="minorHAnsi" w:hAnsiTheme="minorHAnsi" w:cstheme="minorHAnsi"/>
                <w:b/>
                <w:bCs/>
              </w:rPr>
              <w:t>ΠΕΡΙΓΡΑΦΗ</w:t>
            </w:r>
          </w:p>
        </w:tc>
        <w:tc>
          <w:tcPr>
            <w:tcW w:w="417" w:type="pct"/>
            <w:vMerge w:val="restart"/>
            <w:shd w:val="clear" w:color="auto" w:fill="E6E6E6"/>
            <w:vAlign w:val="center"/>
          </w:tcPr>
          <w:p w14:paraId="268B34F2" w14:textId="77777777" w:rsidR="00445C6D" w:rsidRPr="00445C6D" w:rsidRDefault="00445C6D" w:rsidP="00445C6D">
            <w:pPr>
              <w:spacing w:before="0" w:after="0"/>
              <w:ind w:left="10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C6D">
              <w:rPr>
                <w:rFonts w:asciiTheme="minorHAnsi" w:hAnsiTheme="minorHAnsi" w:cstheme="minorHAnsi"/>
                <w:b/>
                <w:bCs/>
              </w:rPr>
              <w:t>ΤΥΠΟΣ</w:t>
            </w:r>
          </w:p>
        </w:tc>
        <w:tc>
          <w:tcPr>
            <w:tcW w:w="495" w:type="pct"/>
            <w:vMerge w:val="restart"/>
            <w:shd w:val="clear" w:color="auto" w:fill="E6E6E6"/>
            <w:vAlign w:val="center"/>
          </w:tcPr>
          <w:p w14:paraId="1A0AC5C8" w14:textId="77777777" w:rsidR="00445C6D" w:rsidRPr="00445C6D" w:rsidRDefault="00445C6D" w:rsidP="00445C6D">
            <w:pPr>
              <w:spacing w:before="0" w:after="0"/>
              <w:ind w:left="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C6D">
              <w:rPr>
                <w:rFonts w:asciiTheme="minorHAnsi" w:hAnsiTheme="minorHAnsi" w:cstheme="minorHAnsi"/>
                <w:b/>
                <w:bCs/>
              </w:rPr>
              <w:t>ΠΟΣΟΤΗΤΑ</w:t>
            </w:r>
          </w:p>
        </w:tc>
        <w:tc>
          <w:tcPr>
            <w:tcW w:w="1232" w:type="pct"/>
            <w:gridSpan w:val="2"/>
            <w:shd w:val="clear" w:color="auto" w:fill="E6E6E6"/>
            <w:vAlign w:val="center"/>
          </w:tcPr>
          <w:p w14:paraId="2A5241B4" w14:textId="77777777" w:rsidR="00445C6D" w:rsidRPr="00445C6D" w:rsidRDefault="00445C6D" w:rsidP="00445C6D">
            <w:pPr>
              <w:spacing w:before="0" w:after="0"/>
              <w:ind w:left="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C6D">
              <w:rPr>
                <w:rFonts w:asciiTheme="minorHAnsi" w:hAnsiTheme="minorHAnsi" w:cstheme="minorHAnsi"/>
                <w:b/>
                <w:bCs/>
              </w:rPr>
              <w:t>ΑΞΙΑ ΧΩΡΙΣ ΦΠΑ [€]</w:t>
            </w:r>
          </w:p>
        </w:tc>
        <w:tc>
          <w:tcPr>
            <w:tcW w:w="523" w:type="pct"/>
            <w:vMerge w:val="restart"/>
            <w:shd w:val="clear" w:color="auto" w:fill="E6E6E6"/>
            <w:vAlign w:val="center"/>
          </w:tcPr>
          <w:p w14:paraId="54ADE1E6" w14:textId="63FC4691" w:rsidR="00445C6D" w:rsidRPr="00445C6D" w:rsidRDefault="00445C6D" w:rsidP="00445C6D">
            <w:pPr>
              <w:spacing w:before="0" w:after="0"/>
              <w:ind w:left="11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C6D">
              <w:rPr>
                <w:rFonts w:asciiTheme="minorHAnsi" w:hAnsiTheme="minorHAnsi" w:cstheme="minorHAnsi"/>
                <w:b/>
                <w:bCs/>
              </w:rPr>
              <w:t>ΦΠΑ 24%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45C6D">
              <w:rPr>
                <w:rFonts w:asciiTheme="minorHAnsi" w:hAnsiTheme="minorHAnsi" w:cstheme="minorHAnsi"/>
                <w:b/>
                <w:bCs/>
              </w:rPr>
              <w:t>[€]</w:t>
            </w:r>
          </w:p>
        </w:tc>
        <w:tc>
          <w:tcPr>
            <w:tcW w:w="742" w:type="pct"/>
            <w:vMerge w:val="restart"/>
            <w:shd w:val="clear" w:color="auto" w:fill="E6E6E6"/>
            <w:vAlign w:val="center"/>
          </w:tcPr>
          <w:p w14:paraId="3DA436F7" w14:textId="460C6144" w:rsidR="00445C6D" w:rsidRPr="00445C6D" w:rsidRDefault="00445C6D" w:rsidP="00445C6D">
            <w:pPr>
              <w:spacing w:before="0" w:after="0"/>
              <w:ind w:left="107" w:right="38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C6D">
              <w:rPr>
                <w:rFonts w:asciiTheme="minorHAnsi" w:hAnsiTheme="minorHAnsi" w:cstheme="minorHAnsi"/>
                <w:b/>
                <w:bCs/>
              </w:rPr>
              <w:t>ΣΥΝΟΛΙΚΗ ΑΞΙΑ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45C6D">
              <w:rPr>
                <w:rFonts w:asciiTheme="minorHAnsi" w:hAnsiTheme="minorHAnsi" w:cstheme="minorHAnsi"/>
                <w:b/>
                <w:bCs/>
              </w:rPr>
              <w:t>ΜΕ ΦΠΑ [€]</w:t>
            </w:r>
          </w:p>
        </w:tc>
      </w:tr>
      <w:tr w:rsidR="00445C6D" w:rsidRPr="00445C6D" w14:paraId="06753C9E" w14:textId="77777777" w:rsidTr="00445C6D">
        <w:trPr>
          <w:trHeight w:val="676"/>
        </w:trPr>
        <w:tc>
          <w:tcPr>
            <w:tcW w:w="309" w:type="pct"/>
            <w:vMerge/>
            <w:tcBorders>
              <w:top w:val="nil"/>
            </w:tcBorders>
            <w:shd w:val="clear" w:color="auto" w:fill="E6E6E6"/>
          </w:tcPr>
          <w:p w14:paraId="4E2269FD" w14:textId="77777777" w:rsidR="00445C6D" w:rsidRPr="00445C6D" w:rsidRDefault="00445C6D" w:rsidP="00445C6D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2" w:type="pct"/>
            <w:vMerge/>
            <w:tcBorders>
              <w:top w:val="nil"/>
            </w:tcBorders>
            <w:shd w:val="clear" w:color="auto" w:fill="E6E6E6"/>
          </w:tcPr>
          <w:p w14:paraId="1948E382" w14:textId="77777777" w:rsidR="00445C6D" w:rsidRPr="00445C6D" w:rsidRDefault="00445C6D" w:rsidP="00445C6D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7" w:type="pct"/>
            <w:vMerge/>
            <w:tcBorders>
              <w:top w:val="nil"/>
            </w:tcBorders>
            <w:shd w:val="clear" w:color="auto" w:fill="E6E6E6"/>
          </w:tcPr>
          <w:p w14:paraId="1C4CA87A" w14:textId="77777777" w:rsidR="00445C6D" w:rsidRPr="00445C6D" w:rsidRDefault="00445C6D" w:rsidP="00445C6D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vMerge/>
            <w:tcBorders>
              <w:top w:val="nil"/>
            </w:tcBorders>
            <w:shd w:val="clear" w:color="auto" w:fill="E6E6E6"/>
          </w:tcPr>
          <w:p w14:paraId="43E81747" w14:textId="77777777" w:rsidR="00445C6D" w:rsidRPr="00445C6D" w:rsidRDefault="00445C6D" w:rsidP="00445C6D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" w:type="pct"/>
            <w:shd w:val="clear" w:color="auto" w:fill="E6E6E6"/>
            <w:vAlign w:val="center"/>
          </w:tcPr>
          <w:p w14:paraId="39D1D928" w14:textId="77777777" w:rsidR="00445C6D" w:rsidRPr="00445C6D" w:rsidRDefault="00445C6D" w:rsidP="00445C6D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C6D">
              <w:rPr>
                <w:rFonts w:asciiTheme="minorHAnsi" w:hAnsiTheme="minorHAnsi" w:cstheme="minorHAnsi"/>
                <w:b/>
                <w:bCs/>
              </w:rPr>
              <w:t>ΤΙΜΗ ΜΟΝΑΔΑΣ</w:t>
            </w:r>
          </w:p>
        </w:tc>
        <w:tc>
          <w:tcPr>
            <w:tcW w:w="613" w:type="pct"/>
            <w:shd w:val="clear" w:color="auto" w:fill="E6E6E6"/>
            <w:vAlign w:val="center"/>
          </w:tcPr>
          <w:p w14:paraId="4284AF9E" w14:textId="77777777" w:rsidR="00445C6D" w:rsidRPr="00445C6D" w:rsidRDefault="00445C6D" w:rsidP="00445C6D">
            <w:pPr>
              <w:spacing w:before="0" w:after="0"/>
              <w:ind w:left="10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45C6D">
              <w:rPr>
                <w:rFonts w:asciiTheme="minorHAnsi" w:hAnsiTheme="minorHAnsi" w:cstheme="minorHAnsi"/>
                <w:b/>
                <w:bCs/>
              </w:rPr>
              <w:t>ΣΥΝΟΛΟ</w:t>
            </w:r>
          </w:p>
        </w:tc>
        <w:tc>
          <w:tcPr>
            <w:tcW w:w="523" w:type="pct"/>
            <w:vMerge/>
            <w:tcBorders>
              <w:top w:val="nil"/>
            </w:tcBorders>
            <w:shd w:val="clear" w:color="auto" w:fill="E6E6E6"/>
          </w:tcPr>
          <w:p w14:paraId="7752234D" w14:textId="77777777" w:rsidR="00445C6D" w:rsidRPr="00445C6D" w:rsidRDefault="00445C6D" w:rsidP="00445C6D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  <w:vMerge/>
            <w:tcBorders>
              <w:top w:val="nil"/>
            </w:tcBorders>
            <w:shd w:val="clear" w:color="auto" w:fill="E6E6E6"/>
          </w:tcPr>
          <w:p w14:paraId="2521382F" w14:textId="77777777" w:rsidR="00445C6D" w:rsidRPr="00445C6D" w:rsidRDefault="00445C6D" w:rsidP="00445C6D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45C6D" w:rsidRPr="00445C6D" w14:paraId="503F7170" w14:textId="77777777" w:rsidTr="00445C6D">
        <w:trPr>
          <w:trHeight w:val="551"/>
        </w:trPr>
        <w:tc>
          <w:tcPr>
            <w:tcW w:w="309" w:type="pct"/>
            <w:vAlign w:val="center"/>
          </w:tcPr>
          <w:p w14:paraId="5AA32F32" w14:textId="77777777" w:rsidR="00445C6D" w:rsidRPr="00445C6D" w:rsidRDefault="00445C6D" w:rsidP="00445C6D">
            <w:pPr>
              <w:spacing w:before="0" w:after="0"/>
              <w:ind w:right="84"/>
              <w:jc w:val="center"/>
              <w:rPr>
                <w:rFonts w:asciiTheme="minorHAnsi" w:hAnsiTheme="minorHAnsi" w:cstheme="minorHAnsi"/>
              </w:rPr>
            </w:pPr>
            <w:r w:rsidRPr="00445C6D">
              <w:rPr>
                <w:rFonts w:asciiTheme="minorHAnsi" w:hAnsiTheme="minorHAnsi" w:cstheme="minorHAnsi"/>
                <w:w w:val="95"/>
              </w:rPr>
              <w:t>1.</w:t>
            </w:r>
          </w:p>
        </w:tc>
        <w:tc>
          <w:tcPr>
            <w:tcW w:w="1282" w:type="pct"/>
            <w:vAlign w:val="center"/>
          </w:tcPr>
          <w:p w14:paraId="41567B0A" w14:textId="77777777" w:rsidR="00445C6D" w:rsidRPr="00445C6D" w:rsidRDefault="00445C6D" w:rsidP="00445C6D">
            <w:pPr>
              <w:spacing w:before="0" w:after="0"/>
              <w:ind w:left="107" w:right="131"/>
              <w:jc w:val="left"/>
              <w:rPr>
                <w:rFonts w:asciiTheme="minorHAnsi" w:hAnsiTheme="minorHAnsi" w:cstheme="minorHAnsi"/>
              </w:rPr>
            </w:pPr>
            <w:r w:rsidRPr="00445C6D">
              <w:t>Πυροσβεστικά Οχήματα*</w:t>
            </w:r>
          </w:p>
        </w:tc>
        <w:tc>
          <w:tcPr>
            <w:tcW w:w="417" w:type="pct"/>
            <w:vAlign w:val="center"/>
          </w:tcPr>
          <w:p w14:paraId="2DBAFB5C" w14:textId="77777777" w:rsidR="00445C6D" w:rsidRPr="00445C6D" w:rsidRDefault="00445C6D" w:rsidP="00445C6D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445C6D">
              <w:rPr>
                <w:rFonts w:asciiTheme="minorHAnsi" w:hAnsiTheme="minorHAnsi" w:cstheme="minorHAnsi"/>
              </w:rPr>
              <w:t>ΤΕΜ</w:t>
            </w:r>
          </w:p>
        </w:tc>
        <w:tc>
          <w:tcPr>
            <w:tcW w:w="495" w:type="pct"/>
            <w:vAlign w:val="center"/>
          </w:tcPr>
          <w:p w14:paraId="7949D242" w14:textId="77777777" w:rsidR="00445C6D" w:rsidRPr="00445C6D" w:rsidRDefault="00445C6D" w:rsidP="00445C6D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445C6D">
              <w:t>3</w:t>
            </w:r>
          </w:p>
        </w:tc>
        <w:tc>
          <w:tcPr>
            <w:tcW w:w="619" w:type="pct"/>
          </w:tcPr>
          <w:p w14:paraId="20142604" w14:textId="77777777" w:rsidR="00445C6D" w:rsidRPr="00445C6D" w:rsidRDefault="00445C6D" w:rsidP="00445C6D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</w:tcPr>
          <w:p w14:paraId="40031AA1" w14:textId="77777777" w:rsidR="00445C6D" w:rsidRPr="00445C6D" w:rsidRDefault="00445C6D" w:rsidP="00445C6D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523" w:type="pct"/>
          </w:tcPr>
          <w:p w14:paraId="52216EA6" w14:textId="77777777" w:rsidR="00445C6D" w:rsidRPr="00445C6D" w:rsidRDefault="00445C6D" w:rsidP="00445C6D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  <w:tc>
          <w:tcPr>
            <w:tcW w:w="742" w:type="pct"/>
          </w:tcPr>
          <w:p w14:paraId="679EC02D" w14:textId="77777777" w:rsidR="00445C6D" w:rsidRPr="00445C6D" w:rsidRDefault="00445C6D" w:rsidP="00445C6D">
            <w:pPr>
              <w:spacing w:before="0" w:after="0"/>
              <w:rPr>
                <w:rFonts w:asciiTheme="minorHAnsi" w:hAnsiTheme="minorHAnsi" w:cstheme="minorHAnsi"/>
              </w:rPr>
            </w:pPr>
          </w:p>
        </w:tc>
      </w:tr>
    </w:tbl>
    <w:p w14:paraId="12FC2286" w14:textId="42FB2765" w:rsidR="00445C6D" w:rsidRPr="00445C6D" w:rsidRDefault="00445C6D" w:rsidP="006923AC">
      <w:pPr>
        <w:tabs>
          <w:tab w:val="clear" w:pos="0"/>
          <w:tab w:val="clear" w:pos="709"/>
          <w:tab w:val="clear" w:pos="1134"/>
        </w:tabs>
        <w:suppressAutoHyphens w:val="0"/>
        <w:spacing w:after="0" w:line="240" w:lineRule="auto"/>
        <w:jc w:val="left"/>
        <w:rPr>
          <w:lang w:eastAsia="en-US" w:bidi="he-IL"/>
        </w:rPr>
      </w:pPr>
      <w:r w:rsidRPr="00445C6D">
        <w:t>*Οι υπηρεσίες Εκπαίδευσης και Υποστήριξης, περιλαμβάνονται</w:t>
      </w:r>
      <w:bookmarkEnd w:id="4"/>
    </w:p>
    <w:sectPr w:rsidR="00445C6D" w:rsidRPr="00445C6D" w:rsidSect="00422C4C">
      <w:pgSz w:w="16838" w:h="11906" w:orient="landscape"/>
      <w:pgMar w:top="709" w:right="1103" w:bottom="70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5730"/>
    <w:multiLevelType w:val="multilevel"/>
    <w:tmpl w:val="7DBE5D44"/>
    <w:lvl w:ilvl="0">
      <w:start w:val="1"/>
      <w:numFmt w:val="upperRoman"/>
      <w:pStyle w:val="Appendix-Heading1"/>
      <w:suff w:val="space"/>
      <w:lvlText w:val="ΠΑΡΑΡΤΗΜΑ %1 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-Heading2"/>
      <w:lvlText w:val="%1.%2"/>
      <w:lvlJc w:val="left"/>
      <w:pPr>
        <w:ind w:left="6105" w:hanging="576"/>
      </w:pPr>
      <w:rPr>
        <w:rFonts w:hint="default"/>
      </w:rPr>
    </w:lvl>
    <w:lvl w:ilvl="2">
      <w:start w:val="1"/>
      <w:numFmt w:val="decimal"/>
      <w:pStyle w:val="Appendix-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pendix-Heading4"/>
      <w:lvlText w:val="%1.%2.%3.%4"/>
      <w:lvlJc w:val="left"/>
      <w:pPr>
        <w:ind w:left="864" w:hanging="864"/>
      </w:pPr>
      <w:rPr>
        <w:rFonts w:hint="default"/>
        <w:b w:val="0"/>
        <w:bCs w:val="0"/>
      </w:rPr>
    </w:lvl>
    <w:lvl w:ilvl="4">
      <w:start w:val="1"/>
      <w:numFmt w:val="decimal"/>
      <w:pStyle w:val="Appendix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pendix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ppendix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5200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4C"/>
    <w:rsid w:val="00422C4C"/>
    <w:rsid w:val="00445C6D"/>
    <w:rsid w:val="004D1C38"/>
    <w:rsid w:val="005D57F9"/>
    <w:rsid w:val="006923AC"/>
    <w:rsid w:val="00763C0F"/>
    <w:rsid w:val="00826BF3"/>
    <w:rsid w:val="00925B24"/>
    <w:rsid w:val="00D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C885"/>
  <w15:chartTrackingRefBased/>
  <w15:docId w15:val="{0EADB3DA-919A-4B07-8236-F08767D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4C"/>
    <w:pPr>
      <w:tabs>
        <w:tab w:val="left" w:pos="0"/>
        <w:tab w:val="left" w:pos="709"/>
        <w:tab w:val="left" w:pos="1134"/>
      </w:tabs>
      <w:suppressAutoHyphens/>
      <w:spacing w:before="120" w:after="120"/>
      <w:jc w:val="both"/>
    </w:pPr>
    <w:rPr>
      <w:rFonts w:ascii="Calibri" w:eastAsia="Times New Roman" w:hAnsi="Calibri"/>
      <w:kern w:val="0"/>
      <w:lang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22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22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22C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2C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2C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22C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22C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aliases w:val=" Char,(Appendix titles),8,Condition,FigureTitle,Legal Level 1.1.1.,Vedlegg,h8,heading 81,heading 82,heading 83,heading 84,heading 85,heading 86,heading 87,heading 88,heading 89,req2,requirement,t10,t11,t12,t13,t14,t15,t16,t17,t3,t5,t6,t7"/>
    <w:basedOn w:val="a"/>
    <w:next w:val="a"/>
    <w:link w:val="8Char"/>
    <w:qFormat/>
    <w:rsid w:val="00422C4C"/>
    <w:pPr>
      <w:numPr>
        <w:ilvl w:val="7"/>
        <w:numId w:val="1"/>
      </w:numPr>
      <w:tabs>
        <w:tab w:val="left" w:pos="3119"/>
      </w:tabs>
      <w:suppressAutoHyphens w:val="0"/>
      <w:spacing w:after="60"/>
      <w:outlineLvl w:val="7"/>
    </w:pPr>
    <w:rPr>
      <w:rFonts w:cs="Times New Roman"/>
      <w:sz w:val="18"/>
      <w:szCs w:val="20"/>
      <w:u w:val="single"/>
      <w:lang w:eastAsia="en-US"/>
    </w:rPr>
  </w:style>
  <w:style w:type="paragraph" w:styleId="9">
    <w:name w:val="heading 9"/>
    <w:aliases w:val="AC&amp;E_1,App Heading,(5-digit full hdg),9,91,911,92,Cond'l Reqt.,Cond'l Reqt.1,Cond'l Reqt.2,Legal Level 1.1.1.1.,TableTitle,TableTitle1,TableTitle11,TableTitle2,Uvedl,h9,rb,rb1,rb11,rb2,req bullet,req bullet1,req bullet2,req1,req11,req12"/>
    <w:basedOn w:val="a"/>
    <w:next w:val="a"/>
    <w:link w:val="9Char"/>
    <w:qFormat/>
    <w:rsid w:val="00422C4C"/>
    <w:pPr>
      <w:numPr>
        <w:ilvl w:val="8"/>
        <w:numId w:val="1"/>
      </w:numPr>
      <w:tabs>
        <w:tab w:val="left" w:pos="3119"/>
      </w:tabs>
      <w:suppressAutoHyphens w:val="0"/>
      <w:spacing w:before="60" w:after="60"/>
      <w:jc w:val="left"/>
      <w:outlineLvl w:val="8"/>
    </w:pPr>
    <w:rPr>
      <w:rFonts w:cs="Times New Roman"/>
      <w:sz w:val="18"/>
      <w:szCs w:val="2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aliases w:val=" Char Char,(Appendix titles) Char,8 Char,Condition Char,FigureTitle Char,Legal Level 1.1.1. Char,Vedlegg Char,h8 Char,heading 81 Char,heading 82 Char,heading 83 Char,heading 84 Char,heading 85 Char,heading 86 Char,heading 87 Char"/>
    <w:basedOn w:val="a0"/>
    <w:link w:val="8"/>
    <w:rsid w:val="00422C4C"/>
    <w:rPr>
      <w:rFonts w:ascii="Calibri" w:eastAsia="Times New Roman" w:hAnsi="Calibri" w:cs="Times New Roman"/>
      <w:kern w:val="0"/>
      <w:sz w:val="18"/>
      <w:szCs w:val="20"/>
      <w:u w:val="single"/>
      <w14:ligatures w14:val="none"/>
    </w:rPr>
  </w:style>
  <w:style w:type="character" w:customStyle="1" w:styleId="9Char">
    <w:name w:val="Επικεφαλίδα 9 Char"/>
    <w:aliases w:val="AC&amp;E_1 Char,App Heading Char,(5-digit full hdg) Char,9 Char,91 Char,911 Char,92 Char,Cond'l Reqt. Char,Cond'l Reqt.1 Char,Cond'l Reqt.2 Char,Legal Level 1.1.1.1. Char,TableTitle Char,TableTitle1 Char,TableTitle11 Char,TableTitle2 Char"/>
    <w:basedOn w:val="a0"/>
    <w:link w:val="9"/>
    <w:rsid w:val="00422C4C"/>
    <w:rPr>
      <w:rFonts w:ascii="Calibri" w:eastAsia="Times New Roman" w:hAnsi="Calibri" w:cs="Times New Roman"/>
      <w:kern w:val="0"/>
      <w:sz w:val="18"/>
      <w:szCs w:val="20"/>
      <w:u w:val="single"/>
      <w14:ligatures w14:val="none"/>
    </w:rPr>
  </w:style>
  <w:style w:type="paragraph" w:customStyle="1" w:styleId="Appendix-Heading1">
    <w:name w:val="Appendix - Heading 1"/>
    <w:basedOn w:val="1"/>
    <w:next w:val="a"/>
    <w:qFormat/>
    <w:rsid w:val="00422C4C"/>
    <w:pPr>
      <w:numPr>
        <w:numId w:val="1"/>
      </w:numPr>
      <w:pBdr>
        <w:bottom w:val="single" w:sz="18" w:space="1" w:color="002060"/>
      </w:pBdr>
      <w:tabs>
        <w:tab w:val="clear" w:pos="0"/>
        <w:tab w:val="clear" w:pos="709"/>
        <w:tab w:val="clear" w:pos="1134"/>
        <w:tab w:val="num" w:pos="360"/>
      </w:tabs>
      <w:suppressAutoHyphens w:val="0"/>
      <w:spacing w:line="240" w:lineRule="auto"/>
      <w:ind w:left="0" w:firstLine="0"/>
      <w:jc w:val="left"/>
    </w:pPr>
    <w:rPr>
      <w:rFonts w:asciiTheme="minorHAnsi" w:hAnsiTheme="minorHAnsi" w:cstheme="minorHAnsi"/>
      <w:b/>
      <w:bCs/>
      <w:color w:val="333399"/>
      <w:sz w:val="26"/>
      <w:szCs w:val="26"/>
      <w:lang w:eastAsia="en-US" w:bidi="he-IL"/>
    </w:rPr>
  </w:style>
  <w:style w:type="paragraph" w:customStyle="1" w:styleId="Appendix-Heading2">
    <w:name w:val="Appendix - Heading 2"/>
    <w:basedOn w:val="2"/>
    <w:next w:val="a"/>
    <w:qFormat/>
    <w:rsid w:val="00422C4C"/>
    <w:pPr>
      <w:numPr>
        <w:ilvl w:val="1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spacing w:before="120" w:after="160" w:line="240" w:lineRule="auto"/>
      <w:ind w:left="576" w:firstLine="0"/>
      <w:jc w:val="left"/>
    </w:pPr>
    <w:rPr>
      <w:rFonts w:asciiTheme="minorHAnsi" w:hAnsiTheme="minorHAnsi" w:cstheme="minorHAnsi"/>
      <w:b/>
      <w:bCs/>
      <w:color w:val="333399"/>
      <w:lang w:eastAsia="en-US" w:bidi="he-IL"/>
    </w:rPr>
  </w:style>
  <w:style w:type="paragraph" w:customStyle="1" w:styleId="Appendix-Heading3">
    <w:name w:val="Appendix - Heading 3"/>
    <w:basedOn w:val="3"/>
    <w:next w:val="a"/>
    <w:qFormat/>
    <w:rsid w:val="00422C4C"/>
    <w:pPr>
      <w:numPr>
        <w:ilvl w:val="2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spacing w:before="120" w:after="160" w:line="240" w:lineRule="auto"/>
      <w:ind w:left="0" w:firstLine="0"/>
      <w:jc w:val="left"/>
    </w:pPr>
    <w:rPr>
      <w:rFonts w:asciiTheme="minorHAnsi" w:hAnsiTheme="minorHAnsi" w:cstheme="minorHAnsi"/>
      <w:b/>
      <w:bCs/>
      <w:color w:val="333399"/>
      <w:lang w:eastAsia="en-US" w:bidi="he-IL"/>
    </w:rPr>
  </w:style>
  <w:style w:type="paragraph" w:customStyle="1" w:styleId="Appendix-Heading4">
    <w:name w:val="Appendix - Heading 4"/>
    <w:basedOn w:val="4"/>
    <w:next w:val="a"/>
    <w:qFormat/>
    <w:rsid w:val="00422C4C"/>
    <w:pPr>
      <w:numPr>
        <w:ilvl w:val="3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ind w:left="0" w:firstLine="0"/>
      <w:jc w:val="left"/>
    </w:pPr>
    <w:rPr>
      <w:sz w:val="24"/>
      <w:lang w:eastAsia="en-US" w:bidi="he-IL"/>
    </w:rPr>
  </w:style>
  <w:style w:type="paragraph" w:customStyle="1" w:styleId="AppendixHeading5">
    <w:name w:val="Appendix – Heading 5"/>
    <w:basedOn w:val="5"/>
    <w:next w:val="a"/>
    <w:qFormat/>
    <w:rsid w:val="00422C4C"/>
    <w:pPr>
      <w:numPr>
        <w:ilvl w:val="4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ind w:left="0" w:firstLine="0"/>
      <w:jc w:val="left"/>
    </w:pPr>
    <w:rPr>
      <w:b/>
      <w:bCs/>
      <w:i/>
      <w:iCs/>
      <w:color w:val="1F4E79" w:themeColor="accent5" w:themeShade="80"/>
      <w:lang w:eastAsia="en-US" w:bidi="he-IL"/>
    </w:rPr>
  </w:style>
  <w:style w:type="paragraph" w:customStyle="1" w:styleId="AppendixHeading6">
    <w:name w:val="Appendix – Heading 6"/>
    <w:basedOn w:val="6"/>
    <w:next w:val="a"/>
    <w:qFormat/>
    <w:rsid w:val="00422C4C"/>
    <w:pPr>
      <w:numPr>
        <w:ilvl w:val="5"/>
        <w:numId w:val="1"/>
      </w:numPr>
      <w:tabs>
        <w:tab w:val="clear" w:pos="0"/>
        <w:tab w:val="clear" w:pos="709"/>
        <w:tab w:val="clear" w:pos="1134"/>
        <w:tab w:val="num" w:pos="360"/>
      </w:tabs>
      <w:suppressAutoHyphens w:val="0"/>
      <w:ind w:left="0" w:firstLine="0"/>
      <w:jc w:val="left"/>
    </w:pPr>
    <w:rPr>
      <w:i/>
      <w:iCs/>
      <w:color w:val="1F4E79" w:themeColor="accent5" w:themeShade="80"/>
      <w:lang w:eastAsia="en-US" w:bidi="he-IL"/>
    </w:rPr>
  </w:style>
  <w:style w:type="paragraph" w:customStyle="1" w:styleId="AppendixHeading7">
    <w:name w:val="Appendix – Heading 7"/>
    <w:basedOn w:val="7"/>
    <w:next w:val="a"/>
    <w:qFormat/>
    <w:rsid w:val="00422C4C"/>
    <w:pPr>
      <w:numPr>
        <w:ilvl w:val="6"/>
        <w:numId w:val="1"/>
      </w:numPr>
      <w:tabs>
        <w:tab w:val="clear" w:pos="0"/>
        <w:tab w:val="clear" w:pos="709"/>
        <w:tab w:val="clear" w:pos="1134"/>
        <w:tab w:val="left" w:pos="348"/>
      </w:tabs>
      <w:suppressAutoHyphens w:val="0"/>
      <w:ind w:left="0" w:firstLine="0"/>
      <w:jc w:val="left"/>
    </w:pPr>
    <w:rPr>
      <w:i w:val="0"/>
      <w:iCs w:val="0"/>
      <w:color w:val="000000" w:themeColor="text1"/>
      <w:lang w:eastAsia="en-US" w:bidi="he-IL"/>
    </w:rPr>
  </w:style>
  <w:style w:type="character" w:customStyle="1" w:styleId="1Char">
    <w:name w:val="Επικεφαλίδα 1 Char"/>
    <w:basedOn w:val="a0"/>
    <w:link w:val="1"/>
    <w:uiPriority w:val="9"/>
    <w:rsid w:val="00422C4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422C4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422C4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zh-CN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422C4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zh-CN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422C4C"/>
    <w:rPr>
      <w:rFonts w:asciiTheme="majorHAnsi" w:eastAsiaTheme="majorEastAsia" w:hAnsiTheme="majorHAnsi" w:cstheme="majorBidi"/>
      <w:color w:val="2F5496" w:themeColor="accent1" w:themeShade="BF"/>
      <w:kern w:val="0"/>
      <w:lang w:eastAsia="zh-CN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422C4C"/>
    <w:rPr>
      <w:rFonts w:asciiTheme="majorHAnsi" w:eastAsiaTheme="majorEastAsia" w:hAnsiTheme="majorHAnsi" w:cstheme="majorBidi"/>
      <w:color w:val="1F3763" w:themeColor="accent1" w:themeShade="7F"/>
      <w:kern w:val="0"/>
      <w:lang w:eastAsia="zh-CN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422C4C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4</cp:revision>
  <dcterms:created xsi:type="dcterms:W3CDTF">2023-03-08T09:43:00Z</dcterms:created>
  <dcterms:modified xsi:type="dcterms:W3CDTF">2023-03-08T09:47:00Z</dcterms:modified>
</cp:coreProperties>
</file>