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7324" w14:textId="21ADF135" w:rsidR="00931E2B" w:rsidRPr="005F0BCC" w:rsidRDefault="00C806E5" w:rsidP="002076B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 xml:space="preserve">ΠΡΟΣΦΟΡΑ ΓΙΑ ΤΗΝ «ΠΡΟΜΗΘΕΙΑ </w:t>
      </w:r>
      <w:r w:rsidR="002076BA">
        <w:rPr>
          <w:rFonts w:ascii="Book Antiqua" w:hAnsi="Book Antiqua" w:cs="Times New Roman"/>
          <w:b/>
          <w:bCs/>
        </w:rPr>
        <w:t>ΕΡΓΑΛΕΙΩΝ ΚΗΠΟΥ»</w:t>
      </w:r>
    </w:p>
    <w:tbl>
      <w:tblPr>
        <w:tblStyle w:val="a3"/>
        <w:tblpPr w:leftFromText="180" w:rightFromText="180" w:vertAnchor="text" w:horzAnchor="margin" w:tblpX="-601" w:tblpY="158"/>
        <w:tblW w:w="10314" w:type="dxa"/>
        <w:tblLook w:val="04A0" w:firstRow="1" w:lastRow="0" w:firstColumn="1" w:lastColumn="0" w:noHBand="0" w:noVBand="1"/>
      </w:tblPr>
      <w:tblGrid>
        <w:gridCol w:w="552"/>
        <w:gridCol w:w="4943"/>
        <w:gridCol w:w="2126"/>
        <w:gridCol w:w="1559"/>
        <w:gridCol w:w="1134"/>
      </w:tblGrid>
      <w:tr w:rsidR="00C806E5" w:rsidRPr="00821D29" w14:paraId="2F4FAD77" w14:textId="77777777" w:rsidTr="002076BA">
        <w:trPr>
          <w:trHeight w:val="397"/>
        </w:trPr>
        <w:tc>
          <w:tcPr>
            <w:tcW w:w="552" w:type="dxa"/>
          </w:tcPr>
          <w:p w14:paraId="4BD111EA" w14:textId="77777777" w:rsidR="00950EA3" w:rsidRPr="00821D29" w:rsidRDefault="00950EA3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943" w:type="dxa"/>
          </w:tcPr>
          <w:p w14:paraId="2EA9172D" w14:textId="77777777" w:rsidR="00950EA3" w:rsidRPr="00821D29" w:rsidRDefault="00950EA3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Προϊόν</w:t>
            </w:r>
          </w:p>
        </w:tc>
        <w:tc>
          <w:tcPr>
            <w:tcW w:w="2126" w:type="dxa"/>
          </w:tcPr>
          <w:p w14:paraId="27EAD2AB" w14:textId="77777777" w:rsidR="00950EA3" w:rsidRPr="00821D29" w:rsidRDefault="00950EA3" w:rsidP="00C806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Ποσότητα</w:t>
            </w:r>
          </w:p>
          <w:p w14:paraId="76A0C23C" w14:textId="49C46029" w:rsidR="00950EA3" w:rsidRPr="00821D29" w:rsidRDefault="00C806E5" w:rsidP="00C806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(</w:t>
            </w:r>
            <w:r w:rsidR="00950EA3"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KG ή LT</w:t>
            </w:r>
            <w:r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ή τ</w:t>
            </w:r>
            <w:r w:rsidR="00950EA3"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εμάχια</w:t>
            </w:r>
            <w:r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4F1839D" w14:textId="3E8263C6" w:rsidR="00950EA3" w:rsidRPr="00821D29" w:rsidRDefault="00950EA3" w:rsidP="00C806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Τιμή</w:t>
            </w:r>
            <w:r w:rsid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μονάδος</w:t>
            </w:r>
            <w:proofErr w:type="spellEnd"/>
          </w:p>
          <w:p w14:paraId="07FF54F1" w14:textId="401950B8" w:rsidR="00950EA3" w:rsidRPr="00821D29" w:rsidRDefault="00950EA3" w:rsidP="00C806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(χωρίς</w:t>
            </w:r>
            <w:r w:rsid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ΦΠΑ)</w:t>
            </w:r>
          </w:p>
        </w:tc>
        <w:tc>
          <w:tcPr>
            <w:tcW w:w="1134" w:type="dxa"/>
          </w:tcPr>
          <w:p w14:paraId="696A551A" w14:textId="77777777" w:rsidR="00950EA3" w:rsidRPr="00821D29" w:rsidRDefault="00950EA3" w:rsidP="00C806E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Ποσό</w:t>
            </w: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 xml:space="preserve"> €</w:t>
            </w:r>
          </w:p>
        </w:tc>
      </w:tr>
      <w:tr w:rsidR="00C806E5" w:rsidRPr="00821D29" w14:paraId="56ABFF30" w14:textId="77777777" w:rsidTr="002076BA">
        <w:trPr>
          <w:trHeight w:val="397"/>
        </w:trPr>
        <w:tc>
          <w:tcPr>
            <w:tcW w:w="552" w:type="dxa"/>
          </w:tcPr>
          <w:p w14:paraId="1EBE6F6C" w14:textId="2F2BBFDF" w:rsidR="00D36265" w:rsidRPr="00821D29" w:rsidRDefault="00957ED6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943" w:type="dxa"/>
          </w:tcPr>
          <w:p w14:paraId="4AD296FA" w14:textId="2DDDC0C7" w:rsidR="00911A1C" w:rsidRPr="00821D29" w:rsidRDefault="002A3102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AC4DCA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Κινητήρα </w:t>
            </w:r>
            <w:proofErr w:type="spellStart"/>
            <w:r w:rsidRPr="00AC4DCA">
              <w:rPr>
                <w:rFonts w:ascii="Book Antiqua" w:hAnsi="Book Antiqua" w:cs="Times New Roman"/>
                <w:b/>
                <w:sz w:val="20"/>
                <w:szCs w:val="20"/>
              </w:rPr>
              <w:t>Kombi</w:t>
            </w:r>
            <w:proofErr w:type="spellEnd"/>
            <w:r w:rsidR="00701532" w:rsidRPr="00AC4DCA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</w:t>
            </w:r>
            <w:r w:rsidRPr="00AC4DCA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</w:t>
            </w:r>
            <w:r w:rsidR="00340FE4" w:rsidRPr="00AC4DCA">
              <w:rPr>
                <w:rFonts w:ascii="Book Antiqua" w:hAnsi="Book Antiqua" w:cs="Times New Roman"/>
                <w:b/>
                <w:sz w:val="20"/>
                <w:szCs w:val="20"/>
              </w:rPr>
              <w:t>(</w:t>
            </w:r>
            <w:r w:rsidR="00701532" w:rsidRPr="00AC4DCA">
              <w:rPr>
                <w:rFonts w:ascii="Book Antiqua" w:hAnsi="Book Antiqua" w:cs="Times New Roman"/>
                <w:b/>
                <w:sz w:val="20"/>
                <w:szCs w:val="20"/>
                <w:lang w:val="en-GB"/>
              </w:rPr>
              <w:t>Stihl</w:t>
            </w:r>
            <w:r w:rsidR="00340FE4" w:rsidRPr="00AC4DCA">
              <w:rPr>
                <w:rFonts w:ascii="Book Antiqua" w:hAnsi="Book Antiqua" w:cs="Times New Roman"/>
                <w:b/>
                <w:sz w:val="20"/>
                <w:szCs w:val="20"/>
              </w:rPr>
              <w:t>)</w:t>
            </w:r>
            <w:r w:rsidR="00701532"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για επαγγελματική χρήση, κυβισμού τουλάχιστον 36,cm3 , ισχύς τουλάχιστον 1,4Kw, βάρους μέχρι 4,4Kg,</w:t>
            </w:r>
          </w:p>
        </w:tc>
        <w:tc>
          <w:tcPr>
            <w:tcW w:w="2126" w:type="dxa"/>
            <w:vAlign w:val="center"/>
          </w:tcPr>
          <w:p w14:paraId="0BF6E13F" w14:textId="19D4C83A" w:rsidR="00D36265" w:rsidRPr="00821D29" w:rsidRDefault="003E0B68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2BDAFF" w14:textId="27D20439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D2973" w14:textId="7E8AA467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806E5" w:rsidRPr="00821D29" w14:paraId="1CB97376" w14:textId="77777777" w:rsidTr="002076BA">
        <w:trPr>
          <w:trHeight w:val="397"/>
        </w:trPr>
        <w:tc>
          <w:tcPr>
            <w:tcW w:w="552" w:type="dxa"/>
          </w:tcPr>
          <w:p w14:paraId="1F69A92F" w14:textId="3C6CA6F4" w:rsidR="00D36265" w:rsidRPr="00821D29" w:rsidRDefault="00957ED6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943" w:type="dxa"/>
          </w:tcPr>
          <w:p w14:paraId="1BA4CD34" w14:textId="0F033DE0" w:rsidR="008B7E4D" w:rsidRPr="00821D29" w:rsidRDefault="00340FE4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AC4DCA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Εξάρτημα </w:t>
            </w:r>
            <w:proofErr w:type="spellStart"/>
            <w:r w:rsidRPr="00AC4DCA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φραχτοκόπτη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ρυθμιζόμενος σε γωνία 0- 145 της εταιρείας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Stihl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για το σύστημα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Kombi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Συνολικό μήκος κοπής 60 εκ.(HL-KM 145)</w:t>
            </w:r>
          </w:p>
        </w:tc>
        <w:tc>
          <w:tcPr>
            <w:tcW w:w="2126" w:type="dxa"/>
            <w:vAlign w:val="center"/>
          </w:tcPr>
          <w:p w14:paraId="1C60F293" w14:textId="1C15CD0F" w:rsidR="00D36265" w:rsidRPr="00821D29" w:rsidRDefault="00C65E1F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4E46AB19" w14:textId="673CF6B5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81EB2AE" w14:textId="3EF8BB79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806E5" w:rsidRPr="00821D29" w14:paraId="5AED565E" w14:textId="77777777" w:rsidTr="002076BA">
        <w:trPr>
          <w:trHeight w:val="397"/>
        </w:trPr>
        <w:tc>
          <w:tcPr>
            <w:tcW w:w="552" w:type="dxa"/>
          </w:tcPr>
          <w:p w14:paraId="607CCC0B" w14:textId="35D22502" w:rsidR="002D5EFA" w:rsidRPr="00821D29" w:rsidRDefault="002D5EFA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43" w:type="dxa"/>
          </w:tcPr>
          <w:p w14:paraId="6916EB0E" w14:textId="77777777" w:rsidR="001B1B4A" w:rsidRDefault="002D5EFA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AC4DCA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Εξάρτημα περιστροφική κεφαλή κοπής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(</w:t>
            </w:r>
            <w:r w:rsidRPr="00821D29">
              <w:rPr>
                <w:rFonts w:ascii="Book Antiqua" w:hAnsi="Book Antiqua" w:cs="Times New Roman"/>
                <w:sz w:val="20"/>
                <w:szCs w:val="20"/>
                <w:lang w:val="en-US"/>
              </w:rPr>
              <w:t>RG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>-</w:t>
            </w:r>
            <w:r w:rsidRPr="00821D29">
              <w:rPr>
                <w:rFonts w:ascii="Book Antiqua" w:hAnsi="Book Antiqua" w:cs="Times New Roman"/>
                <w:sz w:val="20"/>
                <w:szCs w:val="20"/>
                <w:lang w:val="en-US"/>
              </w:rPr>
              <w:t>KM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) της εταιρείας </w:t>
            </w:r>
            <w:r w:rsidRPr="00821D29">
              <w:rPr>
                <w:rFonts w:ascii="Book Antiqua" w:hAnsi="Book Antiqua" w:cs="Times New Roman"/>
                <w:sz w:val="20"/>
                <w:szCs w:val="20"/>
                <w:lang w:val="en-US"/>
              </w:rPr>
              <w:t>Stihl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για το σύστημα </w:t>
            </w:r>
            <w:r w:rsidRPr="00821D29">
              <w:rPr>
                <w:rFonts w:ascii="Book Antiqua" w:hAnsi="Book Antiqua" w:cs="Times New Roman"/>
                <w:sz w:val="20"/>
                <w:szCs w:val="20"/>
                <w:lang w:val="en-US"/>
              </w:rPr>
              <w:t>Kombi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</w:p>
          <w:p w14:paraId="2EACB22A" w14:textId="00C6E39F" w:rsidR="002D5EFA" w:rsidRPr="00821D29" w:rsidRDefault="002D5EFA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sz w:val="20"/>
                <w:szCs w:val="20"/>
              </w:rPr>
              <w:t>(Εργαλείο απομάκρυνσης ζιζανίων και χόρτων από επιφάνειες με χαλίκι, άσφαλτο ή πλάκες)</w:t>
            </w:r>
          </w:p>
        </w:tc>
        <w:tc>
          <w:tcPr>
            <w:tcW w:w="2126" w:type="dxa"/>
            <w:vAlign w:val="center"/>
          </w:tcPr>
          <w:p w14:paraId="323BCBE0" w14:textId="168C7098" w:rsidR="002D5EFA" w:rsidRPr="00821D29" w:rsidRDefault="002D5EFA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B092951" w14:textId="05F147AA" w:rsidR="002D5EFA" w:rsidRPr="00821D29" w:rsidRDefault="002D5EFA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2D334" w14:textId="28D17138" w:rsidR="002D5EFA" w:rsidRPr="00821D29" w:rsidRDefault="002D5EFA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06E5" w:rsidRPr="00821D29" w14:paraId="785C59A1" w14:textId="77777777" w:rsidTr="002076BA">
        <w:trPr>
          <w:trHeight w:val="397"/>
        </w:trPr>
        <w:tc>
          <w:tcPr>
            <w:tcW w:w="552" w:type="dxa"/>
          </w:tcPr>
          <w:p w14:paraId="118F3CD4" w14:textId="02280B94" w:rsidR="00D36265" w:rsidRPr="00821D29" w:rsidRDefault="00411289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43" w:type="dxa"/>
          </w:tcPr>
          <w:p w14:paraId="134F3F0B" w14:textId="369336DA" w:rsidR="00581824" w:rsidRPr="00821D29" w:rsidRDefault="00E1750E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>Εξάρτημα  Τηλεσκοπικό αλυσοπρίονο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 της εταιρείας </w:t>
            </w:r>
            <w:proofErr w:type="spellStart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Stihl</w:t>
            </w:r>
            <w:proofErr w:type="spellEnd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για το σύστημα </w:t>
            </w:r>
            <w:proofErr w:type="spellStart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Kombi</w:t>
            </w:r>
            <w:proofErr w:type="spellEnd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Συνολικό μήκος  126 εκ.(HT-KM)</w:t>
            </w:r>
          </w:p>
        </w:tc>
        <w:tc>
          <w:tcPr>
            <w:tcW w:w="2126" w:type="dxa"/>
            <w:vAlign w:val="center"/>
          </w:tcPr>
          <w:p w14:paraId="6232337B" w14:textId="3AA71B2D" w:rsidR="00D36265" w:rsidRPr="00821D29" w:rsidRDefault="00450826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GB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14:paraId="3AEDCF26" w14:textId="68EDD6EA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30B9FF" w14:textId="145701D4" w:rsidR="00D36265" w:rsidRPr="00821D29" w:rsidRDefault="00D36265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C806E5" w:rsidRPr="00821D29" w14:paraId="43E94470" w14:textId="77777777" w:rsidTr="002076BA">
        <w:trPr>
          <w:trHeight w:val="397"/>
        </w:trPr>
        <w:tc>
          <w:tcPr>
            <w:tcW w:w="552" w:type="dxa"/>
          </w:tcPr>
          <w:p w14:paraId="7CCD9DEB" w14:textId="19DA2629" w:rsidR="00767D49" w:rsidRPr="00821D29" w:rsidRDefault="00411289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43" w:type="dxa"/>
          </w:tcPr>
          <w:p w14:paraId="10300454" w14:textId="41CBF85E" w:rsidR="00767D49" w:rsidRPr="00821D29" w:rsidRDefault="00767D49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>Κλαδευτήρι κλάδου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ίσιο </w:t>
            </w:r>
            <w:proofErr w:type="spellStart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καστάνια</w:t>
            </w:r>
            <w:proofErr w:type="spellEnd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75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cm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για επαγγελματική χρήση. Δυνατότητα κοπής 40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mm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. Σύστημα καστανιάς για άνετο κόψιμο. Υψηλής αντοχής λεπίδα.</w:t>
            </w:r>
          </w:p>
        </w:tc>
        <w:tc>
          <w:tcPr>
            <w:tcW w:w="2126" w:type="dxa"/>
            <w:vAlign w:val="center"/>
          </w:tcPr>
          <w:p w14:paraId="61A48A91" w14:textId="77777777" w:rsidR="00767D49" w:rsidRPr="00821D29" w:rsidRDefault="00767D49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</w:t>
            </w:r>
          </w:p>
          <w:p w14:paraId="1D22CAE2" w14:textId="74577967" w:rsidR="00767D49" w:rsidRPr="00821D29" w:rsidRDefault="00767D49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CDF4B3" w14:textId="3D6B0EBA" w:rsidR="00767D49" w:rsidRPr="00821D29" w:rsidRDefault="00767D49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316480" w14:textId="075AB1FE" w:rsidR="00767D49" w:rsidRPr="00821D29" w:rsidRDefault="00767D49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C806E5" w:rsidRPr="00821D29" w14:paraId="1B711677" w14:textId="77777777" w:rsidTr="002076BA">
        <w:trPr>
          <w:trHeight w:val="397"/>
        </w:trPr>
        <w:tc>
          <w:tcPr>
            <w:tcW w:w="552" w:type="dxa"/>
          </w:tcPr>
          <w:p w14:paraId="2AD3B4F5" w14:textId="708A657E" w:rsidR="00931E2B" w:rsidRPr="00821D29" w:rsidRDefault="00411289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43" w:type="dxa"/>
          </w:tcPr>
          <w:p w14:paraId="095C8D1C" w14:textId="77777777" w:rsidR="00931E2B" w:rsidRPr="008205DE" w:rsidRDefault="00931E2B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Φυσητήρας</w:t>
            </w:r>
          </w:p>
          <w:p w14:paraId="16D1E81C" w14:textId="43FB8ECA" w:rsidR="00931E2B" w:rsidRPr="00821D29" w:rsidRDefault="00931E2B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Κινητήρα βενζίνης, βάρος μέχρι 4,4 κιλά, ισχύος τουλάχιστον 0,8Kw, κυβισμό τουλάχιστον 25 cm3, όσο το δυνατό μικρότερη στάθμη κραδασμών, στάθμη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ηχοπίεσης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μέχρι 9</w:t>
            </w:r>
            <w:r w:rsidR="00C26954" w:rsidRPr="00821D29">
              <w:rPr>
                <w:rFonts w:ascii="Book Antiqua" w:hAnsi="Book Antiqua" w:cs="Times New Roman"/>
                <w:sz w:val="20"/>
                <w:szCs w:val="20"/>
              </w:rPr>
              <w:t>2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dB, για επαγγελματικής χρήσης, Ενδεικτικού τύπου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husqvarva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525BX ή ισοδύναμου.</w:t>
            </w:r>
          </w:p>
        </w:tc>
        <w:tc>
          <w:tcPr>
            <w:tcW w:w="2126" w:type="dxa"/>
            <w:vAlign w:val="center"/>
          </w:tcPr>
          <w:p w14:paraId="0DC22A21" w14:textId="7E3DECCB" w:rsidR="00931E2B" w:rsidRPr="00821D29" w:rsidRDefault="00C26954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6CD6F10D" w14:textId="38154894" w:rsidR="00931E2B" w:rsidRPr="00821D29" w:rsidRDefault="00931E2B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CEA815A" w14:textId="4F20CAEA" w:rsidR="00931E2B" w:rsidRPr="00821D29" w:rsidRDefault="00931E2B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C806E5" w:rsidRPr="00821D29" w14:paraId="46F5400C" w14:textId="77777777" w:rsidTr="002076BA">
        <w:trPr>
          <w:trHeight w:val="397"/>
        </w:trPr>
        <w:tc>
          <w:tcPr>
            <w:tcW w:w="552" w:type="dxa"/>
          </w:tcPr>
          <w:p w14:paraId="221B3C8C" w14:textId="13CF24EF" w:rsidR="00931E2B" w:rsidRPr="00821D29" w:rsidRDefault="00411289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14:paraId="09EE9324" w14:textId="52601D28" w:rsidR="00931E2B" w:rsidRPr="008205DE" w:rsidRDefault="00931E2B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>Αλυσοπρίονο κλαδευτικό</w:t>
            </w:r>
            <w:r w:rsidR="008205DE">
              <w:rPr>
                <w:rFonts w:ascii="Book Antiqua" w:hAnsi="Book Antiqua" w:cs="Times New Roman"/>
                <w:bCs/>
                <w:sz w:val="20"/>
                <w:szCs w:val="20"/>
              </w:rPr>
              <w:t>,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κυβισμού τουλάχιστον 35cm3,  Ισχύς τουλάχιστον 1,5Kw, Βάρους μέχρι 3,4Kg, Στάθμη </w:t>
            </w:r>
            <w:proofErr w:type="spellStart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ηχοπίεσης</w:t>
            </w:r>
            <w:proofErr w:type="spellEnd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μέχρι 100dB, εύκολη ρύθμιση αλυσίδας από το πλάι, ρυθμιζόμενη αντλία λαδιού, λάμα 45cm, να ανταποκρίνεται στις προδιαγραφές κατ’ εφαρμογή των οδηγιών 2006/42/ΕΚ,2004/108/ΕΚ και 2000/14/ΕΚ και έχει σχεδιαστεί και κατασκευαστεί σύμφωνα με τα εξής πρότυπα: EN ISO 11681-1, EN 61000-6-1, EN 55012. Ενδεικτικού τύπου </w:t>
            </w:r>
            <w:proofErr w:type="spellStart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Husqvarna</w:t>
            </w:r>
            <w:proofErr w:type="spellEnd"/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T435 ή ισοδύναμου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8F7C1C" w14:textId="61A0A244" w:rsidR="00931E2B" w:rsidRPr="00821D29" w:rsidRDefault="00F04E55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990235" w14:textId="1D83847D" w:rsidR="00931E2B" w:rsidRPr="00821D29" w:rsidRDefault="00931E2B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7F68264" w14:textId="238E19E1" w:rsidR="00931E2B" w:rsidRPr="00821D29" w:rsidRDefault="00931E2B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C806E5" w:rsidRPr="00821D29" w14:paraId="78A6942B" w14:textId="77777777" w:rsidTr="002076BA">
        <w:trPr>
          <w:trHeight w:val="397"/>
        </w:trPr>
        <w:tc>
          <w:tcPr>
            <w:tcW w:w="552" w:type="dxa"/>
          </w:tcPr>
          <w:p w14:paraId="38016280" w14:textId="4F83EF27" w:rsidR="00A00978" w:rsidRPr="00821D29" w:rsidRDefault="001140BC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43" w:type="dxa"/>
          </w:tcPr>
          <w:p w14:paraId="282CAC62" w14:textId="4C4B5C5A" w:rsidR="00A00978" w:rsidRPr="008205DE" w:rsidRDefault="00A00978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  <w:highlight w:val="yellow"/>
              </w:rPr>
            </w:pPr>
            <w:r w:rsidRPr="008205D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Αλυσοπρίονο κλαδευτικό</w:t>
            </w:r>
            <w:r w:rsidR="008205DE">
              <w:rPr>
                <w:rFonts w:ascii="Book Antiqua" w:hAnsi="Book Antiqua" w:cs="Times New Roman"/>
                <w:sz w:val="20"/>
                <w:szCs w:val="20"/>
              </w:rPr>
              <w:t>,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κυβισμού τουλάχιστον 30cm3,  Ισχύς τουλάχιστον 1,3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Kw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, Βάρους μέχρι 3,3Kg, Στάθμη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ηχοπίεσης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μέχρι 100dB, εύκολη ρύθμιση αλυσίδας από το πλάι, ρυθμιζόμενη αντλία λαδιού, λάμα 35cm, να ανταποκρίνεται στις προδιαγραφές κατ’ εφαρμογή των οδηγιών 2006/42/ΕΚ,2004/108/ΕΚ και 2000/14/ΕΚ και έχει σχεδιαστεί και κατασκευαστεί σύμφωνα με τα εξής πρότυπα: EN ISO 11681-1, EN 61000-6-1, EN 55012. Ενδεικτικού τύπου </w:t>
            </w:r>
            <w:proofErr w:type="spellStart"/>
            <w:r w:rsidRPr="00821D29">
              <w:rPr>
                <w:rFonts w:ascii="Book Antiqua" w:hAnsi="Book Antiqua" w:cs="Times New Roman"/>
                <w:sz w:val="20"/>
                <w:szCs w:val="20"/>
              </w:rPr>
              <w:t>stihl</w:t>
            </w:r>
            <w:proofErr w:type="spellEnd"/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MS19</w:t>
            </w:r>
            <w:r w:rsidR="00CB3523" w:rsidRPr="008205DE">
              <w:rPr>
                <w:rFonts w:ascii="Book Antiqua" w:hAnsi="Book Antiqua" w:cs="Times New Roman"/>
                <w:sz w:val="20"/>
                <w:szCs w:val="20"/>
              </w:rPr>
              <w:t>4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 w:cs="Times New Roman"/>
                <w:sz w:val="20"/>
                <w:szCs w:val="20"/>
                <w:lang w:val="en-US"/>
              </w:rPr>
              <w:t>T</w:t>
            </w:r>
            <w:r w:rsidRPr="00821D29">
              <w:rPr>
                <w:rFonts w:ascii="Book Antiqua" w:hAnsi="Book Antiqua" w:cs="Times New Roman"/>
                <w:sz w:val="20"/>
                <w:szCs w:val="20"/>
              </w:rPr>
              <w:t xml:space="preserve"> ή ισοδύναμου</w:t>
            </w:r>
          </w:p>
        </w:tc>
        <w:tc>
          <w:tcPr>
            <w:tcW w:w="2126" w:type="dxa"/>
          </w:tcPr>
          <w:p w14:paraId="54DDE3F2" w14:textId="51A32C35" w:rsidR="00A00978" w:rsidRPr="00821D29" w:rsidRDefault="00A00978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5F7EAB88" w14:textId="617366D3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75A79" w14:textId="597E6848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</w:tr>
      <w:tr w:rsidR="00C806E5" w:rsidRPr="00821D29" w14:paraId="0A1DC288" w14:textId="77777777" w:rsidTr="002076BA">
        <w:trPr>
          <w:trHeight w:val="397"/>
        </w:trPr>
        <w:tc>
          <w:tcPr>
            <w:tcW w:w="552" w:type="dxa"/>
          </w:tcPr>
          <w:p w14:paraId="344081E3" w14:textId="5EC909D6" w:rsidR="00A00978" w:rsidRPr="00821D29" w:rsidRDefault="001140BC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43" w:type="dxa"/>
          </w:tcPr>
          <w:p w14:paraId="0D3E0744" w14:textId="77777777" w:rsidR="002076BA" w:rsidRDefault="00A70182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Επαναφορτιζόμενο κινητήρα </w:t>
            </w:r>
            <w:r w:rsidRPr="008205DE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>Kombi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KMA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135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R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της εταιρείας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Stihl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με μπαταρία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AP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500S. </w:t>
            </w:r>
          </w:p>
          <w:p w14:paraId="29C39EE8" w14:textId="5FA30D31" w:rsidR="00A00978" w:rsidRPr="00821D29" w:rsidRDefault="00A70182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Ονομαστικής τάσης 36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V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Σύστημα μπαταρίας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AP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. Βάρος χωρίς την μπαταρία 3,4κιλά.</w:t>
            </w:r>
          </w:p>
        </w:tc>
        <w:tc>
          <w:tcPr>
            <w:tcW w:w="2126" w:type="dxa"/>
            <w:vAlign w:val="center"/>
          </w:tcPr>
          <w:p w14:paraId="50B40206" w14:textId="36391888" w:rsidR="00A00978" w:rsidRPr="00821D29" w:rsidRDefault="00302E06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BE6E8F" w14:textId="657610A2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A41747" w14:textId="233C903C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806E5" w:rsidRPr="00821D29" w14:paraId="3A3FE238" w14:textId="77777777" w:rsidTr="002076BA">
        <w:trPr>
          <w:trHeight w:val="397"/>
        </w:trPr>
        <w:tc>
          <w:tcPr>
            <w:tcW w:w="552" w:type="dxa"/>
          </w:tcPr>
          <w:p w14:paraId="167AC385" w14:textId="4122E033" w:rsidR="00A00978" w:rsidRPr="00821D29" w:rsidRDefault="001140BC" w:rsidP="002076B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3" w:type="dxa"/>
          </w:tcPr>
          <w:p w14:paraId="6C75008D" w14:textId="77777777" w:rsidR="002076BA" w:rsidRDefault="005C65DC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Μπαταρία </w:t>
            </w:r>
            <w:r w:rsidRPr="008205DE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>AP</w:t>
            </w:r>
            <w:r w:rsidRPr="008205DE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500</w:t>
            </w:r>
            <w:r w:rsidRPr="008205DE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>S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της εταιρείας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Stihl</w:t>
            </w:r>
            <w:r w:rsidR="005477BA"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</w:t>
            </w:r>
          </w:p>
          <w:p w14:paraId="7EAB720C" w14:textId="6D6590E8" w:rsidR="00A00978" w:rsidRPr="00821D29" w:rsidRDefault="005477BA" w:rsidP="00C355F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>Ονομαστική τάση 36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V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, τεχνολογία κυψελών μπαταρίας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LITHIUM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- 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ION</w:t>
            </w:r>
            <w:r w:rsidRPr="00821D29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Βάρος 1,94κιλά. </w:t>
            </w:r>
          </w:p>
        </w:tc>
        <w:tc>
          <w:tcPr>
            <w:tcW w:w="2126" w:type="dxa"/>
            <w:vAlign w:val="center"/>
          </w:tcPr>
          <w:p w14:paraId="1243210F" w14:textId="64278EF8" w:rsidR="00A00978" w:rsidRPr="00821D29" w:rsidRDefault="005477BA" w:rsidP="00821D2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58091A" w14:textId="3E09066C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61FD51" w14:textId="7D68F196" w:rsidR="00A00978" w:rsidRPr="00821D29" w:rsidRDefault="00A00978" w:rsidP="00821D29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76BA" w:rsidRPr="00821D29" w14:paraId="69314501" w14:textId="77777777" w:rsidTr="002076BA">
        <w:trPr>
          <w:trHeight w:val="397"/>
        </w:trPr>
        <w:tc>
          <w:tcPr>
            <w:tcW w:w="7621" w:type="dxa"/>
            <w:gridSpan w:val="3"/>
            <w:tcBorders>
              <w:top w:val="single" w:sz="4" w:space="0" w:color="auto"/>
            </w:tcBorders>
          </w:tcPr>
          <w:p w14:paraId="1AC5556C" w14:textId="77777777" w:rsidR="002076BA" w:rsidRPr="00821D29" w:rsidRDefault="002076BA" w:rsidP="002076BA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lastRenderedPageBreak/>
              <w:t>ΣΥΝΟΛΟ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B2A19ED" w14:textId="7B482BAE" w:rsidR="002076BA" w:rsidRPr="00821D29" w:rsidRDefault="002076BA" w:rsidP="00821D29">
            <w:pPr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076BA" w:rsidRPr="00821D29" w14:paraId="5DCDFF71" w14:textId="77777777" w:rsidTr="002076BA">
        <w:trPr>
          <w:trHeight w:val="397"/>
        </w:trPr>
        <w:tc>
          <w:tcPr>
            <w:tcW w:w="7621" w:type="dxa"/>
            <w:gridSpan w:val="3"/>
          </w:tcPr>
          <w:p w14:paraId="4A8EBF74" w14:textId="77777777" w:rsidR="002076BA" w:rsidRPr="00821D29" w:rsidRDefault="002076BA" w:rsidP="002076BA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Φ.Π.Α. 17%</w:t>
            </w:r>
          </w:p>
        </w:tc>
        <w:tc>
          <w:tcPr>
            <w:tcW w:w="2693" w:type="dxa"/>
            <w:gridSpan w:val="2"/>
          </w:tcPr>
          <w:p w14:paraId="1C03EDFF" w14:textId="1AC0B93C" w:rsidR="002076BA" w:rsidRPr="00821D29" w:rsidRDefault="002076BA" w:rsidP="00821D29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076BA" w:rsidRPr="00821D29" w14:paraId="7E1C4B4A" w14:textId="77777777" w:rsidTr="002076BA">
        <w:trPr>
          <w:trHeight w:val="397"/>
        </w:trPr>
        <w:tc>
          <w:tcPr>
            <w:tcW w:w="7621" w:type="dxa"/>
            <w:gridSpan w:val="3"/>
          </w:tcPr>
          <w:p w14:paraId="41E52F83" w14:textId="77777777" w:rsidR="002076BA" w:rsidRPr="00821D29" w:rsidRDefault="002076BA" w:rsidP="002076BA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21D29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ΣΥΝΟΛΙΚΗ ΔΑΠΑΝΗ</w:t>
            </w:r>
          </w:p>
        </w:tc>
        <w:tc>
          <w:tcPr>
            <w:tcW w:w="2693" w:type="dxa"/>
            <w:gridSpan w:val="2"/>
          </w:tcPr>
          <w:p w14:paraId="68ED993B" w14:textId="6E8EF28F" w:rsidR="002076BA" w:rsidRPr="00821D29" w:rsidRDefault="002076BA" w:rsidP="00821D29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</w:tbl>
    <w:p w14:paraId="1E815470" w14:textId="77777777" w:rsidR="0006067A" w:rsidRPr="005F0BCC" w:rsidRDefault="0006067A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lang w:val="en-US"/>
        </w:rPr>
      </w:pPr>
    </w:p>
    <w:p w14:paraId="1A640C21" w14:textId="77777777" w:rsidR="0053038D" w:rsidRPr="005F0BCC" w:rsidRDefault="0053038D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lang w:val="en-US"/>
        </w:rPr>
      </w:pPr>
    </w:p>
    <w:p w14:paraId="4B6C17CA" w14:textId="77777777" w:rsidR="00E14272" w:rsidRPr="005F0BCC" w:rsidRDefault="00E1427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61BC4164" w14:textId="6AD129A8" w:rsidR="00821D29" w:rsidRDefault="003A62D0" w:rsidP="002076BA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Times New Roman"/>
          <w:b/>
          <w:bCs/>
          <w:i/>
          <w:iCs/>
        </w:rPr>
      </w:pPr>
      <w:r>
        <w:rPr>
          <w:rFonts w:ascii="Book Antiqua" w:hAnsi="Book Antiqua" w:cs="Times New Roman"/>
          <w:b/>
          <w:bCs/>
          <w:i/>
          <w:iCs/>
        </w:rPr>
        <w:t>……………..(ΤΟΠΟΣ)</w:t>
      </w:r>
    </w:p>
    <w:p w14:paraId="62911E95" w14:textId="753802DF" w:rsidR="00C7603F" w:rsidRPr="005F0BCC" w:rsidRDefault="005F0BCC" w:rsidP="002076BA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Times New Roman"/>
          <w:b/>
          <w:bCs/>
          <w:i/>
          <w:iCs/>
        </w:rPr>
      </w:pPr>
      <w:r>
        <w:rPr>
          <w:rFonts w:ascii="Book Antiqua" w:hAnsi="Book Antiqua" w:cs="Times New Roman"/>
          <w:b/>
          <w:bCs/>
          <w:i/>
          <w:iCs/>
        </w:rPr>
        <w:t>……………..</w:t>
      </w:r>
      <w:r w:rsidR="00B609A2" w:rsidRPr="005F0BCC">
        <w:rPr>
          <w:rFonts w:ascii="Book Antiqua" w:hAnsi="Book Antiqua" w:cs="Times New Roman"/>
          <w:b/>
          <w:bCs/>
          <w:i/>
          <w:iCs/>
        </w:rPr>
        <w:t>202</w:t>
      </w:r>
      <w:r w:rsidR="00AD2303" w:rsidRPr="005F0BCC">
        <w:rPr>
          <w:rFonts w:ascii="Book Antiqua" w:hAnsi="Book Antiqua" w:cs="Times New Roman"/>
          <w:b/>
          <w:bCs/>
          <w:i/>
          <w:iCs/>
        </w:rPr>
        <w:t>5</w:t>
      </w:r>
      <w:r w:rsidR="00C7603F" w:rsidRPr="005F0BCC">
        <w:rPr>
          <w:rFonts w:ascii="Book Antiqua" w:hAnsi="Book Antiqua" w:cs="Times New Roman"/>
          <w:b/>
          <w:bCs/>
          <w:i/>
          <w:iCs/>
        </w:rPr>
        <w:t xml:space="preserve"> </w:t>
      </w:r>
      <w:r w:rsidR="003A62D0">
        <w:rPr>
          <w:rFonts w:ascii="Book Antiqua" w:hAnsi="Book Antiqua" w:cs="Times New Roman"/>
          <w:b/>
          <w:bCs/>
          <w:i/>
          <w:iCs/>
        </w:rPr>
        <w:t>(ΗΜΕΡΟΜΗΝΙΑ)</w:t>
      </w:r>
    </w:p>
    <w:p w14:paraId="744F286C" w14:textId="77777777" w:rsidR="00C7603F" w:rsidRPr="005F0BCC" w:rsidRDefault="00C7603F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</w:rPr>
      </w:pPr>
    </w:p>
    <w:p w14:paraId="60C83ED1" w14:textId="00D31422" w:rsidR="00C7603F" w:rsidRPr="005F0BCC" w:rsidRDefault="005F0BCC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</w:rPr>
      </w:pPr>
      <w:r>
        <w:rPr>
          <w:rFonts w:ascii="Book Antiqua" w:hAnsi="Book Antiqua" w:cs="Times New Roman"/>
          <w:b/>
          <w:bCs/>
          <w:i/>
          <w:iCs/>
        </w:rPr>
        <w:t>Ο/Η ΠΡΟΣΦΕΡΩΝ</w:t>
      </w:r>
    </w:p>
    <w:p w14:paraId="7D1EC6AB" w14:textId="3CB81E37" w:rsidR="00482DC1" w:rsidRPr="005F0BCC" w:rsidRDefault="00482DC1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</w:rPr>
      </w:pPr>
    </w:p>
    <w:p w14:paraId="20B879CC" w14:textId="7E6BF0DB" w:rsidR="003F6C84" w:rsidRPr="005F0BCC" w:rsidRDefault="003F6C84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</w:rPr>
      </w:pPr>
    </w:p>
    <w:p w14:paraId="60253B55" w14:textId="77777777" w:rsidR="003F6C84" w:rsidRPr="005F0BCC" w:rsidRDefault="003F6C84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</w:rPr>
      </w:pPr>
    </w:p>
    <w:p w14:paraId="41FA6D8E" w14:textId="77777777" w:rsidR="00C11437" w:rsidRPr="005F0BCC" w:rsidRDefault="00C11437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3F49B28F" w14:textId="77777777" w:rsidR="00C11437" w:rsidRPr="005F0BCC" w:rsidRDefault="00C11437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7A830E08" w14:textId="77777777" w:rsidR="00252690" w:rsidRPr="005F0BCC" w:rsidRDefault="00252690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6B5B9322" w14:textId="77777777" w:rsidR="00252690" w:rsidRPr="005F0BCC" w:rsidRDefault="00252690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2E9C16FE" w14:textId="0E03F4CD" w:rsidR="00252690" w:rsidRPr="005F0BCC" w:rsidRDefault="002076BA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ΥΠΟΓΡΑΦΗ - ΣΦΡΑΓΙΔΑ</w:t>
      </w:r>
    </w:p>
    <w:p w14:paraId="4A2B914D" w14:textId="77777777" w:rsidR="00252690" w:rsidRPr="005F0BCC" w:rsidRDefault="00252690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28579D96" w14:textId="77777777" w:rsidR="00252690" w:rsidRPr="005F0BCC" w:rsidRDefault="00252690" w:rsidP="002076B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</w:rPr>
      </w:pPr>
    </w:p>
    <w:p w14:paraId="340BF833" w14:textId="77777777" w:rsidR="00252690" w:rsidRPr="005F0BCC" w:rsidRDefault="00252690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3503E53F" w14:textId="77777777" w:rsidR="00252690" w:rsidRPr="005F0BCC" w:rsidRDefault="00252690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0953E6DA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72CBF6EF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15CD2271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79AF0703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4AAD069C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6AE366B6" w14:textId="77777777" w:rsidR="00C11437" w:rsidRPr="005F0BCC" w:rsidRDefault="00C11437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</w:rPr>
      </w:pPr>
    </w:p>
    <w:p w14:paraId="5F7D7C8B" w14:textId="0F7F4494" w:rsidR="004F5F2B" w:rsidRPr="005F0BCC" w:rsidRDefault="004F5F2B" w:rsidP="004F5F2B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iCs/>
        </w:rPr>
      </w:pPr>
    </w:p>
    <w:sectPr w:rsidR="004F5F2B" w:rsidRPr="005F0BCC" w:rsidSect="0064189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C350" w14:textId="77777777" w:rsidR="00A058F2" w:rsidRDefault="00A058F2" w:rsidP="00467930">
      <w:pPr>
        <w:spacing w:after="0" w:line="240" w:lineRule="auto"/>
      </w:pPr>
      <w:r>
        <w:separator/>
      </w:r>
    </w:p>
  </w:endnote>
  <w:endnote w:type="continuationSeparator" w:id="0">
    <w:p w14:paraId="242D3731" w14:textId="77777777" w:rsidR="00A058F2" w:rsidRDefault="00A058F2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4523" w14:textId="77777777" w:rsidR="00A058F2" w:rsidRDefault="00A058F2" w:rsidP="00467930">
      <w:pPr>
        <w:spacing w:after="0" w:line="240" w:lineRule="auto"/>
      </w:pPr>
      <w:r>
        <w:separator/>
      </w:r>
    </w:p>
  </w:footnote>
  <w:footnote w:type="continuationSeparator" w:id="0">
    <w:p w14:paraId="2217350A" w14:textId="77777777" w:rsidR="00A058F2" w:rsidRDefault="00A058F2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BC89" w14:textId="77777777"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0376"/>
    <w:multiLevelType w:val="hybridMultilevel"/>
    <w:tmpl w:val="12583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476669">
    <w:abstractNumId w:val="7"/>
  </w:num>
  <w:num w:numId="2" w16cid:durableId="1659109978">
    <w:abstractNumId w:val="4"/>
  </w:num>
  <w:num w:numId="3" w16cid:durableId="165485478">
    <w:abstractNumId w:val="1"/>
  </w:num>
  <w:num w:numId="4" w16cid:durableId="689987499">
    <w:abstractNumId w:val="3"/>
  </w:num>
  <w:num w:numId="5" w16cid:durableId="435712904">
    <w:abstractNumId w:val="5"/>
  </w:num>
  <w:num w:numId="6" w16cid:durableId="839810351">
    <w:abstractNumId w:val="0"/>
  </w:num>
  <w:num w:numId="7" w16cid:durableId="511919647">
    <w:abstractNumId w:val="8"/>
  </w:num>
  <w:num w:numId="8" w16cid:durableId="536086599">
    <w:abstractNumId w:val="2"/>
  </w:num>
  <w:num w:numId="9" w16cid:durableId="873346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7C9"/>
    <w:rsid w:val="000009B2"/>
    <w:rsid w:val="000037AC"/>
    <w:rsid w:val="00004A41"/>
    <w:rsid w:val="00010B45"/>
    <w:rsid w:val="000169E5"/>
    <w:rsid w:val="000232C0"/>
    <w:rsid w:val="000305BD"/>
    <w:rsid w:val="0003377F"/>
    <w:rsid w:val="000342A4"/>
    <w:rsid w:val="0003579A"/>
    <w:rsid w:val="000357A4"/>
    <w:rsid w:val="000373F6"/>
    <w:rsid w:val="00037516"/>
    <w:rsid w:val="00040002"/>
    <w:rsid w:val="0004328B"/>
    <w:rsid w:val="00057E19"/>
    <w:rsid w:val="0006067A"/>
    <w:rsid w:val="000613FC"/>
    <w:rsid w:val="00080D9B"/>
    <w:rsid w:val="000846D1"/>
    <w:rsid w:val="00094000"/>
    <w:rsid w:val="000A12E8"/>
    <w:rsid w:val="000A779A"/>
    <w:rsid w:val="000B77BC"/>
    <w:rsid w:val="000B7999"/>
    <w:rsid w:val="000C3B48"/>
    <w:rsid w:val="000C6D15"/>
    <w:rsid w:val="000D034E"/>
    <w:rsid w:val="000D0EAC"/>
    <w:rsid w:val="000D20F8"/>
    <w:rsid w:val="000D4BBE"/>
    <w:rsid w:val="000E1DA6"/>
    <w:rsid w:val="000E34BA"/>
    <w:rsid w:val="000E3BAF"/>
    <w:rsid w:val="000E5534"/>
    <w:rsid w:val="000E58C8"/>
    <w:rsid w:val="000F04BC"/>
    <w:rsid w:val="000F0EBC"/>
    <w:rsid w:val="000F2A9C"/>
    <w:rsid w:val="000F7B50"/>
    <w:rsid w:val="00102035"/>
    <w:rsid w:val="00104187"/>
    <w:rsid w:val="0010744B"/>
    <w:rsid w:val="001140BC"/>
    <w:rsid w:val="00114F63"/>
    <w:rsid w:val="001220B6"/>
    <w:rsid w:val="00125A3B"/>
    <w:rsid w:val="001277D3"/>
    <w:rsid w:val="0013008A"/>
    <w:rsid w:val="001323DF"/>
    <w:rsid w:val="00132B2C"/>
    <w:rsid w:val="001333EF"/>
    <w:rsid w:val="00133A3B"/>
    <w:rsid w:val="001370B5"/>
    <w:rsid w:val="001452BC"/>
    <w:rsid w:val="001464C4"/>
    <w:rsid w:val="00150242"/>
    <w:rsid w:val="001565CE"/>
    <w:rsid w:val="00156F3B"/>
    <w:rsid w:val="00162A0B"/>
    <w:rsid w:val="0016425A"/>
    <w:rsid w:val="0017013A"/>
    <w:rsid w:val="00172DC4"/>
    <w:rsid w:val="00175783"/>
    <w:rsid w:val="00177DA4"/>
    <w:rsid w:val="0018057D"/>
    <w:rsid w:val="0018419F"/>
    <w:rsid w:val="00195528"/>
    <w:rsid w:val="00195B31"/>
    <w:rsid w:val="001A1CFA"/>
    <w:rsid w:val="001A639B"/>
    <w:rsid w:val="001A7CF5"/>
    <w:rsid w:val="001B1B4A"/>
    <w:rsid w:val="001B6BA5"/>
    <w:rsid w:val="001B6D45"/>
    <w:rsid w:val="001C00D8"/>
    <w:rsid w:val="001C33B2"/>
    <w:rsid w:val="001C4AC2"/>
    <w:rsid w:val="001C637A"/>
    <w:rsid w:val="001F086C"/>
    <w:rsid w:val="001F4CBE"/>
    <w:rsid w:val="00200351"/>
    <w:rsid w:val="00204F2D"/>
    <w:rsid w:val="00205021"/>
    <w:rsid w:val="002076BA"/>
    <w:rsid w:val="0021788B"/>
    <w:rsid w:val="0022476A"/>
    <w:rsid w:val="00240061"/>
    <w:rsid w:val="00240EF5"/>
    <w:rsid w:val="00252690"/>
    <w:rsid w:val="002568BD"/>
    <w:rsid w:val="002678F5"/>
    <w:rsid w:val="0027410A"/>
    <w:rsid w:val="00280B5B"/>
    <w:rsid w:val="00293636"/>
    <w:rsid w:val="00294EBF"/>
    <w:rsid w:val="002A09EF"/>
    <w:rsid w:val="002A1C01"/>
    <w:rsid w:val="002A240E"/>
    <w:rsid w:val="002A3102"/>
    <w:rsid w:val="002A39FD"/>
    <w:rsid w:val="002A4B27"/>
    <w:rsid w:val="002A57B6"/>
    <w:rsid w:val="002B0789"/>
    <w:rsid w:val="002B19BD"/>
    <w:rsid w:val="002B347C"/>
    <w:rsid w:val="002B465C"/>
    <w:rsid w:val="002B4C78"/>
    <w:rsid w:val="002B50CC"/>
    <w:rsid w:val="002B5C97"/>
    <w:rsid w:val="002B7485"/>
    <w:rsid w:val="002C7367"/>
    <w:rsid w:val="002C782F"/>
    <w:rsid w:val="002D2B8D"/>
    <w:rsid w:val="002D5EFA"/>
    <w:rsid w:val="002D71E8"/>
    <w:rsid w:val="002D7669"/>
    <w:rsid w:val="002E1073"/>
    <w:rsid w:val="002E33CB"/>
    <w:rsid w:val="002E43F2"/>
    <w:rsid w:val="002F2E65"/>
    <w:rsid w:val="002F447D"/>
    <w:rsid w:val="002F69D1"/>
    <w:rsid w:val="00302E06"/>
    <w:rsid w:val="003056D8"/>
    <w:rsid w:val="00311130"/>
    <w:rsid w:val="0031265C"/>
    <w:rsid w:val="00315E3A"/>
    <w:rsid w:val="00317C55"/>
    <w:rsid w:val="003207B5"/>
    <w:rsid w:val="00324959"/>
    <w:rsid w:val="003268B5"/>
    <w:rsid w:val="00330129"/>
    <w:rsid w:val="00336A83"/>
    <w:rsid w:val="00340367"/>
    <w:rsid w:val="003403D4"/>
    <w:rsid w:val="00340FE4"/>
    <w:rsid w:val="00346924"/>
    <w:rsid w:val="003532EB"/>
    <w:rsid w:val="003534F1"/>
    <w:rsid w:val="00354105"/>
    <w:rsid w:val="00354BF2"/>
    <w:rsid w:val="00366850"/>
    <w:rsid w:val="003672F7"/>
    <w:rsid w:val="0037144F"/>
    <w:rsid w:val="00375C3D"/>
    <w:rsid w:val="00380E2D"/>
    <w:rsid w:val="00381DC9"/>
    <w:rsid w:val="00382380"/>
    <w:rsid w:val="003A14B9"/>
    <w:rsid w:val="003A2566"/>
    <w:rsid w:val="003A2D43"/>
    <w:rsid w:val="003A3A1E"/>
    <w:rsid w:val="003A4B31"/>
    <w:rsid w:val="003A4D88"/>
    <w:rsid w:val="003A5AB0"/>
    <w:rsid w:val="003A62D0"/>
    <w:rsid w:val="003B4EB2"/>
    <w:rsid w:val="003B6296"/>
    <w:rsid w:val="003B7874"/>
    <w:rsid w:val="003C07E5"/>
    <w:rsid w:val="003C2105"/>
    <w:rsid w:val="003C781A"/>
    <w:rsid w:val="003D1816"/>
    <w:rsid w:val="003E02A4"/>
    <w:rsid w:val="003E0B68"/>
    <w:rsid w:val="003E574E"/>
    <w:rsid w:val="003F6C84"/>
    <w:rsid w:val="003F76C4"/>
    <w:rsid w:val="0040369E"/>
    <w:rsid w:val="00404289"/>
    <w:rsid w:val="00410E00"/>
    <w:rsid w:val="00411289"/>
    <w:rsid w:val="00413861"/>
    <w:rsid w:val="004139D9"/>
    <w:rsid w:val="00420B89"/>
    <w:rsid w:val="00424DC1"/>
    <w:rsid w:val="00425669"/>
    <w:rsid w:val="00426012"/>
    <w:rsid w:val="00426D44"/>
    <w:rsid w:val="00426FF0"/>
    <w:rsid w:val="004273B7"/>
    <w:rsid w:val="004306C6"/>
    <w:rsid w:val="00430FEE"/>
    <w:rsid w:val="0043448A"/>
    <w:rsid w:val="00443F19"/>
    <w:rsid w:val="00446170"/>
    <w:rsid w:val="00450826"/>
    <w:rsid w:val="004568B2"/>
    <w:rsid w:val="00456FF6"/>
    <w:rsid w:val="00467930"/>
    <w:rsid w:val="004765DB"/>
    <w:rsid w:val="00477D78"/>
    <w:rsid w:val="00482DC1"/>
    <w:rsid w:val="0048310E"/>
    <w:rsid w:val="00494B5B"/>
    <w:rsid w:val="004A395D"/>
    <w:rsid w:val="004B76B5"/>
    <w:rsid w:val="004C196E"/>
    <w:rsid w:val="004C223A"/>
    <w:rsid w:val="004C473E"/>
    <w:rsid w:val="004C4A4E"/>
    <w:rsid w:val="004C59FD"/>
    <w:rsid w:val="004D0915"/>
    <w:rsid w:val="004D3AEA"/>
    <w:rsid w:val="004D533A"/>
    <w:rsid w:val="004D56B1"/>
    <w:rsid w:val="004E0542"/>
    <w:rsid w:val="004E1DF6"/>
    <w:rsid w:val="004E7072"/>
    <w:rsid w:val="004F152F"/>
    <w:rsid w:val="004F5F2B"/>
    <w:rsid w:val="00500136"/>
    <w:rsid w:val="005020EA"/>
    <w:rsid w:val="005029BD"/>
    <w:rsid w:val="00502D9A"/>
    <w:rsid w:val="00505537"/>
    <w:rsid w:val="00507BF4"/>
    <w:rsid w:val="00512E0B"/>
    <w:rsid w:val="00515DF8"/>
    <w:rsid w:val="00521BB6"/>
    <w:rsid w:val="00524442"/>
    <w:rsid w:val="005253E2"/>
    <w:rsid w:val="00525BE3"/>
    <w:rsid w:val="00527F3E"/>
    <w:rsid w:val="0053038D"/>
    <w:rsid w:val="00530D3A"/>
    <w:rsid w:val="00531501"/>
    <w:rsid w:val="005415AA"/>
    <w:rsid w:val="005431C2"/>
    <w:rsid w:val="005438F0"/>
    <w:rsid w:val="005460FE"/>
    <w:rsid w:val="005477BA"/>
    <w:rsid w:val="00547B6B"/>
    <w:rsid w:val="00555312"/>
    <w:rsid w:val="00555F5D"/>
    <w:rsid w:val="00557568"/>
    <w:rsid w:val="005618DD"/>
    <w:rsid w:val="0056342B"/>
    <w:rsid w:val="005669F8"/>
    <w:rsid w:val="00572825"/>
    <w:rsid w:val="00572D96"/>
    <w:rsid w:val="0057682E"/>
    <w:rsid w:val="00581824"/>
    <w:rsid w:val="0059238B"/>
    <w:rsid w:val="005938E5"/>
    <w:rsid w:val="005A07C9"/>
    <w:rsid w:val="005A1CEC"/>
    <w:rsid w:val="005A2045"/>
    <w:rsid w:val="005A2C09"/>
    <w:rsid w:val="005A77CD"/>
    <w:rsid w:val="005B2340"/>
    <w:rsid w:val="005B51B5"/>
    <w:rsid w:val="005B591B"/>
    <w:rsid w:val="005B5C43"/>
    <w:rsid w:val="005C1CAD"/>
    <w:rsid w:val="005C27FA"/>
    <w:rsid w:val="005C285D"/>
    <w:rsid w:val="005C351B"/>
    <w:rsid w:val="005C4D11"/>
    <w:rsid w:val="005C65DC"/>
    <w:rsid w:val="005C77EE"/>
    <w:rsid w:val="005D1D4F"/>
    <w:rsid w:val="005D786F"/>
    <w:rsid w:val="005E3248"/>
    <w:rsid w:val="005E5BFE"/>
    <w:rsid w:val="005E5E5E"/>
    <w:rsid w:val="005F0BCC"/>
    <w:rsid w:val="005F1312"/>
    <w:rsid w:val="005F2EB7"/>
    <w:rsid w:val="005F3DD8"/>
    <w:rsid w:val="00613651"/>
    <w:rsid w:val="0061469E"/>
    <w:rsid w:val="00616D84"/>
    <w:rsid w:val="00621CFD"/>
    <w:rsid w:val="00622DE3"/>
    <w:rsid w:val="0063296F"/>
    <w:rsid w:val="0064033A"/>
    <w:rsid w:val="00641890"/>
    <w:rsid w:val="006476D4"/>
    <w:rsid w:val="00647D6F"/>
    <w:rsid w:val="006508C0"/>
    <w:rsid w:val="00656037"/>
    <w:rsid w:val="00657A65"/>
    <w:rsid w:val="0066675A"/>
    <w:rsid w:val="00674ECD"/>
    <w:rsid w:val="00676183"/>
    <w:rsid w:val="00676DF3"/>
    <w:rsid w:val="00685657"/>
    <w:rsid w:val="00690486"/>
    <w:rsid w:val="006932AC"/>
    <w:rsid w:val="00693E5C"/>
    <w:rsid w:val="00694146"/>
    <w:rsid w:val="006A2384"/>
    <w:rsid w:val="006C1F3F"/>
    <w:rsid w:val="006C3133"/>
    <w:rsid w:val="006D407F"/>
    <w:rsid w:val="006D5059"/>
    <w:rsid w:val="006F1765"/>
    <w:rsid w:val="006F362C"/>
    <w:rsid w:val="006F7BF3"/>
    <w:rsid w:val="00701418"/>
    <w:rsid w:val="00701532"/>
    <w:rsid w:val="007015B7"/>
    <w:rsid w:val="007026BB"/>
    <w:rsid w:val="00702F5D"/>
    <w:rsid w:val="00710EFD"/>
    <w:rsid w:val="00716D62"/>
    <w:rsid w:val="00731257"/>
    <w:rsid w:val="007313FD"/>
    <w:rsid w:val="00731E3E"/>
    <w:rsid w:val="007357A0"/>
    <w:rsid w:val="00735EA4"/>
    <w:rsid w:val="0073793B"/>
    <w:rsid w:val="0074090D"/>
    <w:rsid w:val="007419B6"/>
    <w:rsid w:val="00745094"/>
    <w:rsid w:val="00750DAC"/>
    <w:rsid w:val="007540D2"/>
    <w:rsid w:val="007568D3"/>
    <w:rsid w:val="00756FB4"/>
    <w:rsid w:val="00757305"/>
    <w:rsid w:val="00757616"/>
    <w:rsid w:val="0076041F"/>
    <w:rsid w:val="00761E64"/>
    <w:rsid w:val="00767072"/>
    <w:rsid w:val="00767D49"/>
    <w:rsid w:val="00771210"/>
    <w:rsid w:val="00776DFD"/>
    <w:rsid w:val="007770C4"/>
    <w:rsid w:val="00777ED3"/>
    <w:rsid w:val="007824EE"/>
    <w:rsid w:val="00785BAD"/>
    <w:rsid w:val="00791518"/>
    <w:rsid w:val="007919DE"/>
    <w:rsid w:val="0079258A"/>
    <w:rsid w:val="00794F7E"/>
    <w:rsid w:val="0079707B"/>
    <w:rsid w:val="007A2E9B"/>
    <w:rsid w:val="007A3B4F"/>
    <w:rsid w:val="007A6007"/>
    <w:rsid w:val="007B0B06"/>
    <w:rsid w:val="007B1DFC"/>
    <w:rsid w:val="007B712E"/>
    <w:rsid w:val="007B73E7"/>
    <w:rsid w:val="007B7848"/>
    <w:rsid w:val="007C2E9C"/>
    <w:rsid w:val="007C419C"/>
    <w:rsid w:val="007C7D47"/>
    <w:rsid w:val="007D21D5"/>
    <w:rsid w:val="007D5C33"/>
    <w:rsid w:val="007F1744"/>
    <w:rsid w:val="007F51EF"/>
    <w:rsid w:val="00801E29"/>
    <w:rsid w:val="0080466D"/>
    <w:rsid w:val="00805FCA"/>
    <w:rsid w:val="00807A05"/>
    <w:rsid w:val="008103A4"/>
    <w:rsid w:val="0081393A"/>
    <w:rsid w:val="00813DA1"/>
    <w:rsid w:val="00814BD8"/>
    <w:rsid w:val="008205DE"/>
    <w:rsid w:val="00821D29"/>
    <w:rsid w:val="00821FD0"/>
    <w:rsid w:val="00824937"/>
    <w:rsid w:val="008312BF"/>
    <w:rsid w:val="00833172"/>
    <w:rsid w:val="008341A6"/>
    <w:rsid w:val="00835104"/>
    <w:rsid w:val="00836D24"/>
    <w:rsid w:val="00841993"/>
    <w:rsid w:val="00843011"/>
    <w:rsid w:val="00847C69"/>
    <w:rsid w:val="00847D87"/>
    <w:rsid w:val="00853B8D"/>
    <w:rsid w:val="00857A46"/>
    <w:rsid w:val="0086046D"/>
    <w:rsid w:val="00864D35"/>
    <w:rsid w:val="008813AF"/>
    <w:rsid w:val="00882066"/>
    <w:rsid w:val="0088454D"/>
    <w:rsid w:val="008849D7"/>
    <w:rsid w:val="00891820"/>
    <w:rsid w:val="00891C6B"/>
    <w:rsid w:val="0089408D"/>
    <w:rsid w:val="0089433C"/>
    <w:rsid w:val="00896AED"/>
    <w:rsid w:val="008A145F"/>
    <w:rsid w:val="008B7E4D"/>
    <w:rsid w:val="008C4A0E"/>
    <w:rsid w:val="008C73FA"/>
    <w:rsid w:val="008D089D"/>
    <w:rsid w:val="008D21BC"/>
    <w:rsid w:val="008D2E4D"/>
    <w:rsid w:val="008D570F"/>
    <w:rsid w:val="008D6A49"/>
    <w:rsid w:val="008E1F58"/>
    <w:rsid w:val="008E5438"/>
    <w:rsid w:val="008E5FEB"/>
    <w:rsid w:val="008F0479"/>
    <w:rsid w:val="008F0945"/>
    <w:rsid w:val="008F09D9"/>
    <w:rsid w:val="008F0B4A"/>
    <w:rsid w:val="008F1A72"/>
    <w:rsid w:val="008F511D"/>
    <w:rsid w:val="00902AA9"/>
    <w:rsid w:val="00903B06"/>
    <w:rsid w:val="0090479F"/>
    <w:rsid w:val="009074EB"/>
    <w:rsid w:val="00911A1C"/>
    <w:rsid w:val="00912219"/>
    <w:rsid w:val="00912B7A"/>
    <w:rsid w:val="009162BD"/>
    <w:rsid w:val="0092506D"/>
    <w:rsid w:val="00925AEC"/>
    <w:rsid w:val="00930F94"/>
    <w:rsid w:val="00931E2B"/>
    <w:rsid w:val="00934D9C"/>
    <w:rsid w:val="00947081"/>
    <w:rsid w:val="00950EA3"/>
    <w:rsid w:val="00952E8B"/>
    <w:rsid w:val="00957ED6"/>
    <w:rsid w:val="00962801"/>
    <w:rsid w:val="0096293B"/>
    <w:rsid w:val="0096622F"/>
    <w:rsid w:val="009677EF"/>
    <w:rsid w:val="00967A37"/>
    <w:rsid w:val="009703D9"/>
    <w:rsid w:val="009773A9"/>
    <w:rsid w:val="0098583B"/>
    <w:rsid w:val="00991AF4"/>
    <w:rsid w:val="009956A2"/>
    <w:rsid w:val="009A2986"/>
    <w:rsid w:val="009A2C00"/>
    <w:rsid w:val="009A3000"/>
    <w:rsid w:val="009A40B5"/>
    <w:rsid w:val="009B034E"/>
    <w:rsid w:val="009B071A"/>
    <w:rsid w:val="009B1ED6"/>
    <w:rsid w:val="009B2D64"/>
    <w:rsid w:val="009B38AE"/>
    <w:rsid w:val="009B67B3"/>
    <w:rsid w:val="009B6CE3"/>
    <w:rsid w:val="009C2112"/>
    <w:rsid w:val="009C4D47"/>
    <w:rsid w:val="009C518B"/>
    <w:rsid w:val="009C57F4"/>
    <w:rsid w:val="009C5AC0"/>
    <w:rsid w:val="009D227C"/>
    <w:rsid w:val="009D6659"/>
    <w:rsid w:val="009E1887"/>
    <w:rsid w:val="009E47B4"/>
    <w:rsid w:val="009F0725"/>
    <w:rsid w:val="009F093D"/>
    <w:rsid w:val="009F0995"/>
    <w:rsid w:val="00A00978"/>
    <w:rsid w:val="00A00E23"/>
    <w:rsid w:val="00A058F2"/>
    <w:rsid w:val="00A06B7A"/>
    <w:rsid w:val="00A10464"/>
    <w:rsid w:val="00A1092E"/>
    <w:rsid w:val="00A1314E"/>
    <w:rsid w:val="00A16F2A"/>
    <w:rsid w:val="00A205E2"/>
    <w:rsid w:val="00A20EA4"/>
    <w:rsid w:val="00A3176C"/>
    <w:rsid w:val="00A33DF4"/>
    <w:rsid w:val="00A34FBA"/>
    <w:rsid w:val="00A35139"/>
    <w:rsid w:val="00A374B4"/>
    <w:rsid w:val="00A610B0"/>
    <w:rsid w:val="00A67149"/>
    <w:rsid w:val="00A70182"/>
    <w:rsid w:val="00A77413"/>
    <w:rsid w:val="00A77E65"/>
    <w:rsid w:val="00A805F2"/>
    <w:rsid w:val="00A81960"/>
    <w:rsid w:val="00A86024"/>
    <w:rsid w:val="00A905C2"/>
    <w:rsid w:val="00A90FF2"/>
    <w:rsid w:val="00A9243D"/>
    <w:rsid w:val="00A95353"/>
    <w:rsid w:val="00A958B9"/>
    <w:rsid w:val="00A97A88"/>
    <w:rsid w:val="00AA3508"/>
    <w:rsid w:val="00AA60DC"/>
    <w:rsid w:val="00AA626D"/>
    <w:rsid w:val="00AA67DC"/>
    <w:rsid w:val="00AB76E1"/>
    <w:rsid w:val="00AC0169"/>
    <w:rsid w:val="00AC2D50"/>
    <w:rsid w:val="00AC314C"/>
    <w:rsid w:val="00AC3583"/>
    <w:rsid w:val="00AC4DCA"/>
    <w:rsid w:val="00AC66B2"/>
    <w:rsid w:val="00AD2303"/>
    <w:rsid w:val="00AD34AB"/>
    <w:rsid w:val="00AD45BD"/>
    <w:rsid w:val="00AD5569"/>
    <w:rsid w:val="00AE279F"/>
    <w:rsid w:val="00AE322B"/>
    <w:rsid w:val="00AF5565"/>
    <w:rsid w:val="00AF768C"/>
    <w:rsid w:val="00B0117F"/>
    <w:rsid w:val="00B0584C"/>
    <w:rsid w:val="00B21AFF"/>
    <w:rsid w:val="00B243C7"/>
    <w:rsid w:val="00B3013C"/>
    <w:rsid w:val="00B30593"/>
    <w:rsid w:val="00B343B1"/>
    <w:rsid w:val="00B50685"/>
    <w:rsid w:val="00B537AC"/>
    <w:rsid w:val="00B57752"/>
    <w:rsid w:val="00B609A2"/>
    <w:rsid w:val="00B6497D"/>
    <w:rsid w:val="00B66CE1"/>
    <w:rsid w:val="00B70318"/>
    <w:rsid w:val="00B703B3"/>
    <w:rsid w:val="00B81112"/>
    <w:rsid w:val="00B81D79"/>
    <w:rsid w:val="00B86E9D"/>
    <w:rsid w:val="00B90016"/>
    <w:rsid w:val="00B91032"/>
    <w:rsid w:val="00B91A9F"/>
    <w:rsid w:val="00B95FDC"/>
    <w:rsid w:val="00B97571"/>
    <w:rsid w:val="00B97BE1"/>
    <w:rsid w:val="00BA3600"/>
    <w:rsid w:val="00BA5728"/>
    <w:rsid w:val="00BC0857"/>
    <w:rsid w:val="00BC44CD"/>
    <w:rsid w:val="00BD50B2"/>
    <w:rsid w:val="00BD6890"/>
    <w:rsid w:val="00BE0D50"/>
    <w:rsid w:val="00BF35E4"/>
    <w:rsid w:val="00BF3BC9"/>
    <w:rsid w:val="00BF7F5D"/>
    <w:rsid w:val="00C06AD2"/>
    <w:rsid w:val="00C073A3"/>
    <w:rsid w:val="00C11437"/>
    <w:rsid w:val="00C141AD"/>
    <w:rsid w:val="00C162FD"/>
    <w:rsid w:val="00C24F26"/>
    <w:rsid w:val="00C26954"/>
    <w:rsid w:val="00C26B07"/>
    <w:rsid w:val="00C3210C"/>
    <w:rsid w:val="00C355FE"/>
    <w:rsid w:val="00C40B6F"/>
    <w:rsid w:val="00C43A0D"/>
    <w:rsid w:val="00C46502"/>
    <w:rsid w:val="00C47170"/>
    <w:rsid w:val="00C51D3E"/>
    <w:rsid w:val="00C52CE9"/>
    <w:rsid w:val="00C52F02"/>
    <w:rsid w:val="00C60872"/>
    <w:rsid w:val="00C60CB5"/>
    <w:rsid w:val="00C61522"/>
    <w:rsid w:val="00C650B0"/>
    <w:rsid w:val="00C6568B"/>
    <w:rsid w:val="00C65E1F"/>
    <w:rsid w:val="00C66377"/>
    <w:rsid w:val="00C71600"/>
    <w:rsid w:val="00C7582F"/>
    <w:rsid w:val="00C7603F"/>
    <w:rsid w:val="00C806E5"/>
    <w:rsid w:val="00C822D9"/>
    <w:rsid w:val="00C8319D"/>
    <w:rsid w:val="00C85D02"/>
    <w:rsid w:val="00C91B90"/>
    <w:rsid w:val="00CA0214"/>
    <w:rsid w:val="00CA0EF7"/>
    <w:rsid w:val="00CA75E2"/>
    <w:rsid w:val="00CB05C9"/>
    <w:rsid w:val="00CB0C79"/>
    <w:rsid w:val="00CB3523"/>
    <w:rsid w:val="00CB5023"/>
    <w:rsid w:val="00CB69DF"/>
    <w:rsid w:val="00CB6DCF"/>
    <w:rsid w:val="00CB77FE"/>
    <w:rsid w:val="00CC0647"/>
    <w:rsid w:val="00CC0DB1"/>
    <w:rsid w:val="00CC2F66"/>
    <w:rsid w:val="00CC6CB8"/>
    <w:rsid w:val="00CC7C46"/>
    <w:rsid w:val="00CC7EE7"/>
    <w:rsid w:val="00CD0047"/>
    <w:rsid w:val="00CD0607"/>
    <w:rsid w:val="00CD28DA"/>
    <w:rsid w:val="00CD4A91"/>
    <w:rsid w:val="00CE1324"/>
    <w:rsid w:val="00CF1286"/>
    <w:rsid w:val="00D010F1"/>
    <w:rsid w:val="00D033CE"/>
    <w:rsid w:val="00D04CA7"/>
    <w:rsid w:val="00D04D5A"/>
    <w:rsid w:val="00D1087A"/>
    <w:rsid w:val="00D10D37"/>
    <w:rsid w:val="00D11046"/>
    <w:rsid w:val="00D12B0A"/>
    <w:rsid w:val="00D15AA9"/>
    <w:rsid w:val="00D16735"/>
    <w:rsid w:val="00D342E6"/>
    <w:rsid w:val="00D34677"/>
    <w:rsid w:val="00D36265"/>
    <w:rsid w:val="00D4020D"/>
    <w:rsid w:val="00D45542"/>
    <w:rsid w:val="00D52A45"/>
    <w:rsid w:val="00D6238A"/>
    <w:rsid w:val="00D75BBD"/>
    <w:rsid w:val="00D7767C"/>
    <w:rsid w:val="00D77D05"/>
    <w:rsid w:val="00D8101E"/>
    <w:rsid w:val="00D91C7B"/>
    <w:rsid w:val="00D96306"/>
    <w:rsid w:val="00D96C9B"/>
    <w:rsid w:val="00D973DD"/>
    <w:rsid w:val="00DA4148"/>
    <w:rsid w:val="00DA70DD"/>
    <w:rsid w:val="00DB1B5D"/>
    <w:rsid w:val="00DB7F0D"/>
    <w:rsid w:val="00DC6020"/>
    <w:rsid w:val="00DC7CC3"/>
    <w:rsid w:val="00DD27DA"/>
    <w:rsid w:val="00DD2ED6"/>
    <w:rsid w:val="00DD631D"/>
    <w:rsid w:val="00DE0462"/>
    <w:rsid w:val="00DE21F8"/>
    <w:rsid w:val="00DE2C11"/>
    <w:rsid w:val="00DE2C52"/>
    <w:rsid w:val="00DE3A2A"/>
    <w:rsid w:val="00DE585F"/>
    <w:rsid w:val="00DF0B77"/>
    <w:rsid w:val="00DF0D67"/>
    <w:rsid w:val="00DF1D0E"/>
    <w:rsid w:val="00DF4FB7"/>
    <w:rsid w:val="00DF730C"/>
    <w:rsid w:val="00E103BC"/>
    <w:rsid w:val="00E14272"/>
    <w:rsid w:val="00E1750E"/>
    <w:rsid w:val="00E34985"/>
    <w:rsid w:val="00E449F2"/>
    <w:rsid w:val="00E46C10"/>
    <w:rsid w:val="00E470AB"/>
    <w:rsid w:val="00E5043F"/>
    <w:rsid w:val="00E533E5"/>
    <w:rsid w:val="00E704C8"/>
    <w:rsid w:val="00E71108"/>
    <w:rsid w:val="00E71476"/>
    <w:rsid w:val="00E831F0"/>
    <w:rsid w:val="00E8338F"/>
    <w:rsid w:val="00E87204"/>
    <w:rsid w:val="00E924AA"/>
    <w:rsid w:val="00E94D7D"/>
    <w:rsid w:val="00E959E4"/>
    <w:rsid w:val="00EA06BE"/>
    <w:rsid w:val="00EA08B9"/>
    <w:rsid w:val="00EB15BB"/>
    <w:rsid w:val="00EB37AD"/>
    <w:rsid w:val="00EB4970"/>
    <w:rsid w:val="00EB6B17"/>
    <w:rsid w:val="00EB73E4"/>
    <w:rsid w:val="00EC118E"/>
    <w:rsid w:val="00EC5D0C"/>
    <w:rsid w:val="00EC69CD"/>
    <w:rsid w:val="00ED1A06"/>
    <w:rsid w:val="00ED2973"/>
    <w:rsid w:val="00ED2E39"/>
    <w:rsid w:val="00ED3649"/>
    <w:rsid w:val="00ED65E7"/>
    <w:rsid w:val="00EE4574"/>
    <w:rsid w:val="00EE488C"/>
    <w:rsid w:val="00EE7FC2"/>
    <w:rsid w:val="00EF360C"/>
    <w:rsid w:val="00EF6A75"/>
    <w:rsid w:val="00EF77C9"/>
    <w:rsid w:val="00F0255B"/>
    <w:rsid w:val="00F04E55"/>
    <w:rsid w:val="00F131C3"/>
    <w:rsid w:val="00F162C8"/>
    <w:rsid w:val="00F16470"/>
    <w:rsid w:val="00F24E4E"/>
    <w:rsid w:val="00F26A22"/>
    <w:rsid w:val="00F32CC0"/>
    <w:rsid w:val="00F332F5"/>
    <w:rsid w:val="00F35BC7"/>
    <w:rsid w:val="00F37A0A"/>
    <w:rsid w:val="00F37F12"/>
    <w:rsid w:val="00F4317B"/>
    <w:rsid w:val="00F47FF8"/>
    <w:rsid w:val="00F57B7A"/>
    <w:rsid w:val="00F71D05"/>
    <w:rsid w:val="00F8342C"/>
    <w:rsid w:val="00F907F3"/>
    <w:rsid w:val="00F91E3A"/>
    <w:rsid w:val="00F95B7E"/>
    <w:rsid w:val="00FA2150"/>
    <w:rsid w:val="00FA5196"/>
    <w:rsid w:val="00FA548F"/>
    <w:rsid w:val="00FA74D6"/>
    <w:rsid w:val="00FB2BF9"/>
    <w:rsid w:val="00FB3195"/>
    <w:rsid w:val="00FB4DF1"/>
    <w:rsid w:val="00FB5B2D"/>
    <w:rsid w:val="00FC2D54"/>
    <w:rsid w:val="00FC4D4A"/>
    <w:rsid w:val="00FC64D3"/>
    <w:rsid w:val="00FC67B3"/>
    <w:rsid w:val="00FD15E9"/>
    <w:rsid w:val="00FD1F81"/>
    <w:rsid w:val="00FE1C69"/>
    <w:rsid w:val="00FF127A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0E40"/>
  <w15:docId w15:val="{17E6A438-8699-4C99-B9E3-6B03336F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B261D-6666-4F12-AFA8-98C90B9E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ΚΑΘΑΡΙΟΤΗΤΑ</dc:creator>
  <cp:lastModifiedBy>Rena Tomazou</cp:lastModifiedBy>
  <cp:revision>348</cp:revision>
  <cp:lastPrinted>2025-09-15T09:18:00Z</cp:lastPrinted>
  <dcterms:created xsi:type="dcterms:W3CDTF">2019-03-19T12:12:00Z</dcterms:created>
  <dcterms:modified xsi:type="dcterms:W3CDTF">2025-10-03T10:04:00Z</dcterms:modified>
</cp:coreProperties>
</file>